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70" w:rsidRPr="00ED2470" w:rsidRDefault="00ED2470" w:rsidP="00ED2470">
      <w:pPr>
        <w:pStyle w:val="Style4"/>
        <w:keepNext/>
        <w:keepLines/>
        <w:shd w:val="clear" w:color="auto" w:fill="auto"/>
        <w:tabs>
          <w:tab w:val="left" w:pos="567"/>
        </w:tabs>
        <w:spacing w:after="0" w:line="240" w:lineRule="auto"/>
        <w:rPr>
          <w:rFonts w:ascii="Tahoma" w:hAnsi="Tahoma" w:cs="Tahoma"/>
          <w:b w:val="0"/>
          <w:bCs w:val="0"/>
          <w:sz w:val="20"/>
          <w:szCs w:val="20"/>
        </w:rPr>
      </w:pPr>
      <w:bookmarkStart w:id="0" w:name="bookmark0"/>
      <w:r w:rsidRPr="00ED2470">
        <w:rPr>
          <w:rStyle w:val="CharStyle5"/>
          <w:rFonts w:ascii="Tahoma" w:hAnsi="Tahoma" w:cs="Tahoma"/>
          <w:b/>
          <w:bCs/>
          <w:color w:val="000000"/>
          <w:sz w:val="20"/>
          <w:szCs w:val="20"/>
        </w:rPr>
        <w:t>SMLOUV</w:t>
      </w:r>
      <w:bookmarkEnd w:id="0"/>
      <w:r w:rsidRPr="00ED2470">
        <w:rPr>
          <w:rStyle w:val="CharStyle5"/>
          <w:rFonts w:ascii="Tahoma" w:hAnsi="Tahoma" w:cs="Tahoma"/>
          <w:b/>
          <w:bCs/>
          <w:color w:val="000000"/>
          <w:sz w:val="20"/>
          <w:szCs w:val="20"/>
        </w:rPr>
        <w:t>A O ADVOKÁTNÍ ÚSCHOVĚ PENĚZ A LISTIN</w:t>
      </w:r>
    </w:p>
    <w:p w:rsidR="00ED2470" w:rsidRPr="00910D7E" w:rsidRDefault="00ED2470" w:rsidP="00ED2470">
      <w:pPr>
        <w:spacing w:before="120"/>
        <w:jc w:val="center"/>
        <w:rPr>
          <w:rStyle w:val="CharStyle12"/>
          <w:rFonts w:ascii="Tahoma" w:eastAsiaTheme="minorHAnsi" w:hAnsi="Tahoma" w:cs="Tahoma"/>
          <w:b w:val="0"/>
          <w:sz w:val="18"/>
          <w:szCs w:val="18"/>
          <w:lang w:eastAsia="en-US"/>
        </w:rPr>
      </w:pPr>
      <w:r w:rsidRPr="00910D7E">
        <w:rPr>
          <w:rFonts w:ascii="Tahoma" w:eastAsiaTheme="minorHAnsi" w:hAnsi="Tahoma" w:cs="Tahoma"/>
          <w:bCs/>
          <w:sz w:val="18"/>
          <w:szCs w:val="18"/>
          <w:shd w:val="clear" w:color="auto" w:fill="FFFFFF"/>
          <w:lang w:eastAsia="en-US"/>
        </w:rPr>
        <w:t>uzavřená dle ustanovení § 1746 odst. 2 zákona č. 89/2012 Sb., občanský zákoník, ve znění pozdějších předpisů (dále jen „</w:t>
      </w:r>
      <w:r w:rsidRPr="00910D7E">
        <w:rPr>
          <w:rFonts w:ascii="Tahoma" w:eastAsiaTheme="minorHAnsi" w:hAnsi="Tahoma" w:cs="Tahoma"/>
          <w:b/>
          <w:bCs/>
          <w:sz w:val="18"/>
          <w:szCs w:val="18"/>
          <w:shd w:val="clear" w:color="auto" w:fill="FFFFFF"/>
          <w:lang w:eastAsia="en-US"/>
        </w:rPr>
        <w:t>Občanský zákoník</w:t>
      </w:r>
      <w:r w:rsidRPr="00910D7E">
        <w:rPr>
          <w:rFonts w:ascii="Tahoma" w:eastAsiaTheme="minorHAnsi" w:hAnsi="Tahoma" w:cs="Tahoma"/>
          <w:bCs/>
          <w:sz w:val="18"/>
          <w:szCs w:val="18"/>
          <w:shd w:val="clear" w:color="auto" w:fill="FFFFFF"/>
          <w:lang w:eastAsia="en-US"/>
        </w:rPr>
        <w:t>“ a „</w:t>
      </w:r>
      <w:r w:rsidRPr="00910D7E">
        <w:rPr>
          <w:rFonts w:ascii="Tahoma" w:eastAsiaTheme="minorHAnsi" w:hAnsi="Tahoma" w:cs="Tahoma"/>
          <w:b/>
          <w:bCs/>
          <w:sz w:val="18"/>
          <w:szCs w:val="18"/>
          <w:shd w:val="clear" w:color="auto" w:fill="FFFFFF"/>
          <w:lang w:eastAsia="en-US"/>
        </w:rPr>
        <w:t>Smlouva</w:t>
      </w:r>
      <w:r w:rsidRPr="00910D7E">
        <w:rPr>
          <w:rFonts w:ascii="Tahoma" w:eastAsiaTheme="minorHAnsi" w:hAnsi="Tahoma" w:cs="Tahoma"/>
          <w:bCs/>
          <w:sz w:val="18"/>
          <w:szCs w:val="18"/>
          <w:shd w:val="clear" w:color="auto" w:fill="FFFFFF"/>
          <w:lang w:eastAsia="en-US"/>
        </w:rPr>
        <w:t>“) a dle ustanovení § 56 a 56a zákona č. 85/1996 Sb., o advokacii (dále jen „</w:t>
      </w:r>
      <w:r w:rsidRPr="00910D7E">
        <w:rPr>
          <w:rFonts w:ascii="Tahoma" w:eastAsiaTheme="minorHAnsi" w:hAnsi="Tahoma" w:cs="Tahoma"/>
          <w:b/>
          <w:sz w:val="18"/>
          <w:szCs w:val="18"/>
          <w:shd w:val="clear" w:color="auto" w:fill="FFFFFF"/>
          <w:lang w:eastAsia="en-US"/>
        </w:rPr>
        <w:t>Zákon o advokacii</w:t>
      </w:r>
      <w:r w:rsidRPr="00910D7E">
        <w:rPr>
          <w:rFonts w:ascii="Tahoma" w:eastAsiaTheme="minorHAnsi" w:hAnsi="Tahoma" w:cs="Tahoma"/>
          <w:bCs/>
          <w:sz w:val="18"/>
          <w:szCs w:val="18"/>
          <w:shd w:val="clear" w:color="auto" w:fill="FFFFFF"/>
          <w:lang w:eastAsia="en-US"/>
        </w:rPr>
        <w:t>“) mezi smluvními stranami:</w:t>
      </w:r>
    </w:p>
    <w:p w:rsidR="00007D22" w:rsidRDefault="00007D22"/>
    <w:p w:rsidR="00ED2470" w:rsidRDefault="00ED2470"/>
    <w:p w:rsidR="00ED2470" w:rsidRPr="00C11E15" w:rsidRDefault="00ED2470" w:rsidP="00ED2470">
      <w:pPr>
        <w:spacing w:before="600"/>
        <w:rPr>
          <w:rFonts w:ascii="Tahoma" w:hAnsi="Tahoma" w:cs="Tahoma"/>
          <w:b/>
          <w:sz w:val="18"/>
          <w:szCs w:val="18"/>
        </w:rPr>
      </w:pPr>
      <w:r w:rsidRPr="00C11E15">
        <w:rPr>
          <w:rFonts w:ascii="Tahoma" w:hAnsi="Tahoma" w:cs="Tahoma"/>
          <w:sz w:val="18"/>
          <w:szCs w:val="18"/>
        </w:rPr>
        <w:t>Prodávající:</w:t>
      </w:r>
      <w:r w:rsidRPr="00C11E15">
        <w:rPr>
          <w:rFonts w:ascii="Tahoma" w:hAnsi="Tahoma" w:cs="Tahoma"/>
          <w:b/>
          <w:sz w:val="18"/>
          <w:szCs w:val="18"/>
        </w:rPr>
        <w:tab/>
      </w:r>
      <w:r w:rsidRPr="00C11E15">
        <w:rPr>
          <w:rFonts w:ascii="Tahoma" w:hAnsi="Tahoma" w:cs="Tahoma"/>
          <w:b/>
          <w:sz w:val="18"/>
          <w:szCs w:val="18"/>
        </w:rPr>
        <w:tab/>
        <w:t>Městská část Praha 14</w:t>
      </w:r>
    </w:p>
    <w:p w:rsidR="00ED2470" w:rsidRPr="00C11E15" w:rsidRDefault="00ED2470" w:rsidP="00ED2470">
      <w:pPr>
        <w:rPr>
          <w:rFonts w:ascii="Tahoma" w:hAnsi="Tahoma" w:cs="Tahoma"/>
          <w:sz w:val="18"/>
          <w:szCs w:val="18"/>
        </w:rPr>
      </w:pPr>
      <w:r w:rsidRPr="00C11E15">
        <w:rPr>
          <w:rFonts w:ascii="Tahoma" w:hAnsi="Tahoma" w:cs="Tahoma"/>
          <w:sz w:val="18"/>
          <w:szCs w:val="18"/>
        </w:rPr>
        <w:t>se sídlem:</w:t>
      </w:r>
      <w:r w:rsidRPr="00C11E15">
        <w:rPr>
          <w:rFonts w:ascii="Tahoma" w:hAnsi="Tahoma" w:cs="Tahoma"/>
          <w:sz w:val="18"/>
          <w:szCs w:val="18"/>
        </w:rPr>
        <w:tab/>
      </w:r>
      <w:r w:rsidRPr="00C11E15">
        <w:rPr>
          <w:rFonts w:ascii="Tahoma" w:hAnsi="Tahoma" w:cs="Tahoma"/>
          <w:sz w:val="18"/>
          <w:szCs w:val="18"/>
        </w:rPr>
        <w:tab/>
        <w:t>Bratří Venclíků 1073/8, 198 21 Praha 9 - Černý Most</w:t>
      </w:r>
    </w:p>
    <w:p w:rsidR="00ED2470" w:rsidRPr="00C11E15" w:rsidRDefault="00ED2470" w:rsidP="00ED2470">
      <w:pPr>
        <w:rPr>
          <w:rFonts w:ascii="Tahoma" w:hAnsi="Tahoma" w:cs="Tahoma"/>
          <w:sz w:val="18"/>
          <w:szCs w:val="18"/>
        </w:rPr>
      </w:pPr>
      <w:r w:rsidRPr="00C11E15">
        <w:rPr>
          <w:rFonts w:ascii="Tahoma" w:hAnsi="Tahoma" w:cs="Tahoma"/>
          <w:sz w:val="18"/>
          <w:szCs w:val="18"/>
        </w:rPr>
        <w:t>zastoupena:</w:t>
      </w:r>
      <w:r w:rsidRPr="00C11E15">
        <w:rPr>
          <w:rFonts w:ascii="Tahoma" w:hAnsi="Tahoma" w:cs="Tahoma"/>
          <w:sz w:val="18"/>
          <w:szCs w:val="18"/>
        </w:rPr>
        <w:tab/>
      </w:r>
      <w:r w:rsidRPr="00C11E15">
        <w:rPr>
          <w:rFonts w:ascii="Tahoma" w:hAnsi="Tahoma" w:cs="Tahoma"/>
          <w:sz w:val="18"/>
          <w:szCs w:val="18"/>
        </w:rPr>
        <w:tab/>
        <w:t xml:space="preserve">Jiřím Zajacem, starostou </w:t>
      </w:r>
    </w:p>
    <w:p w:rsidR="00ED2470" w:rsidRPr="00C11E15" w:rsidRDefault="00ED2470" w:rsidP="00ED2470">
      <w:pPr>
        <w:rPr>
          <w:rFonts w:ascii="Tahoma" w:hAnsi="Tahoma" w:cs="Tahoma"/>
          <w:sz w:val="18"/>
          <w:szCs w:val="18"/>
        </w:rPr>
      </w:pPr>
      <w:r w:rsidRPr="00C11E15">
        <w:rPr>
          <w:rFonts w:ascii="Tahoma" w:hAnsi="Tahoma" w:cs="Tahoma"/>
          <w:sz w:val="18"/>
          <w:szCs w:val="18"/>
        </w:rPr>
        <w:t>IČO:</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00231312</w:t>
      </w:r>
    </w:p>
    <w:p w:rsidR="00ED2470" w:rsidRPr="00C11E15" w:rsidRDefault="00ED2470" w:rsidP="00ED2470">
      <w:pPr>
        <w:rPr>
          <w:rFonts w:ascii="Tahoma" w:hAnsi="Tahoma" w:cs="Tahoma"/>
          <w:sz w:val="18"/>
          <w:szCs w:val="18"/>
        </w:rPr>
      </w:pPr>
      <w:r w:rsidRPr="00C11E15">
        <w:rPr>
          <w:rFonts w:ascii="Tahoma" w:hAnsi="Tahoma" w:cs="Tahoma"/>
          <w:sz w:val="18"/>
          <w:szCs w:val="18"/>
        </w:rPr>
        <w:t>DIČ:</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CZ00231312</w:t>
      </w:r>
    </w:p>
    <w:p w:rsidR="00ED2470" w:rsidRPr="00C11E15" w:rsidRDefault="00ED2470" w:rsidP="00ED2470">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t xml:space="preserve">č. účtu </w:t>
      </w:r>
      <w:r w:rsidRPr="0081512D">
        <w:rPr>
          <w:rFonts w:ascii="Tahoma" w:hAnsi="Tahoma" w:cs="Tahoma"/>
          <w:sz w:val="18"/>
          <w:szCs w:val="18"/>
          <w:highlight w:val="yellow"/>
        </w:rPr>
        <w:t>XY</w:t>
      </w:r>
    </w:p>
    <w:p w:rsidR="00ED2470" w:rsidRPr="00C11E15" w:rsidRDefault="00ED2470" w:rsidP="00ED2470">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Prodávající</w:t>
      </w:r>
      <w:r w:rsidRPr="00C11E15">
        <w:rPr>
          <w:rFonts w:ascii="Tahoma" w:hAnsi="Tahoma" w:cs="Tahoma"/>
          <w:sz w:val="18"/>
          <w:szCs w:val="18"/>
        </w:rPr>
        <w:t>“</w:t>
      </w:r>
      <w:r>
        <w:rPr>
          <w:rFonts w:ascii="Tahoma" w:hAnsi="Tahoma" w:cs="Tahoma"/>
          <w:sz w:val="18"/>
          <w:szCs w:val="18"/>
        </w:rPr>
        <w:t xml:space="preserve"> nebo „</w:t>
      </w:r>
      <w:r w:rsidRPr="00ED2470">
        <w:rPr>
          <w:rFonts w:ascii="Tahoma" w:hAnsi="Tahoma" w:cs="Tahoma"/>
          <w:b/>
          <w:bCs/>
          <w:sz w:val="18"/>
          <w:szCs w:val="18"/>
        </w:rPr>
        <w:t>Strana prodávající</w:t>
      </w:r>
      <w:r>
        <w:rPr>
          <w:rFonts w:ascii="Tahoma" w:hAnsi="Tahoma" w:cs="Tahoma"/>
          <w:sz w:val="18"/>
          <w:szCs w:val="18"/>
        </w:rPr>
        <w:t>“</w:t>
      </w:r>
      <w:r w:rsidRPr="00C11E15">
        <w:rPr>
          <w:rFonts w:ascii="Tahoma" w:hAnsi="Tahoma" w:cs="Tahoma"/>
          <w:sz w:val="18"/>
          <w:szCs w:val="18"/>
        </w:rPr>
        <w:t>)</w:t>
      </w:r>
    </w:p>
    <w:p w:rsidR="00ED2470" w:rsidRPr="00C11E15" w:rsidRDefault="00ED2470" w:rsidP="00ED2470">
      <w:pPr>
        <w:spacing w:before="240" w:after="240"/>
        <w:rPr>
          <w:rFonts w:ascii="Tahoma" w:hAnsi="Tahoma" w:cs="Tahoma"/>
          <w:sz w:val="18"/>
          <w:szCs w:val="18"/>
        </w:rPr>
      </w:pPr>
      <w:r w:rsidRPr="00C11E15">
        <w:rPr>
          <w:rFonts w:ascii="Tahoma" w:hAnsi="Tahoma" w:cs="Tahoma"/>
          <w:sz w:val="18"/>
          <w:szCs w:val="18"/>
        </w:rPr>
        <w:t>a</w:t>
      </w:r>
    </w:p>
    <w:p w:rsidR="00ED2470" w:rsidRPr="00C11E15" w:rsidRDefault="00ED2470" w:rsidP="00ED2470">
      <w:pPr>
        <w:rPr>
          <w:rFonts w:ascii="Tahoma" w:hAnsi="Tahoma" w:cs="Tahoma"/>
          <w:sz w:val="18"/>
          <w:szCs w:val="18"/>
        </w:rPr>
      </w:pPr>
      <w:r w:rsidRPr="00C11E15">
        <w:rPr>
          <w:rFonts w:ascii="Tahoma" w:hAnsi="Tahoma" w:cs="Tahoma"/>
          <w:sz w:val="18"/>
          <w:szCs w:val="18"/>
        </w:rPr>
        <w:t xml:space="preserve">Kupující:                    </w:t>
      </w:r>
    </w:p>
    <w:p w:rsidR="00ED2470" w:rsidRPr="00C11E15" w:rsidRDefault="00ED2470" w:rsidP="00ED2470">
      <w:pPr>
        <w:rPr>
          <w:rFonts w:ascii="Tahoma" w:hAnsi="Tahoma" w:cs="Tahoma"/>
          <w:sz w:val="18"/>
          <w:szCs w:val="18"/>
        </w:rPr>
      </w:pPr>
      <w:r w:rsidRPr="00C11E15">
        <w:rPr>
          <w:rFonts w:ascii="Tahoma" w:hAnsi="Tahoma" w:cs="Tahoma"/>
          <w:sz w:val="18"/>
          <w:szCs w:val="18"/>
        </w:rPr>
        <w:t>rodné číslo:</w:t>
      </w:r>
      <w:r w:rsidRPr="00C11E15">
        <w:rPr>
          <w:rFonts w:ascii="Tahoma" w:hAnsi="Tahoma" w:cs="Tahoma"/>
          <w:sz w:val="18"/>
          <w:szCs w:val="18"/>
        </w:rPr>
        <w:tab/>
      </w:r>
    </w:p>
    <w:p w:rsidR="00ED2470" w:rsidRPr="00C11E15" w:rsidRDefault="00ED2470" w:rsidP="00ED2470">
      <w:pPr>
        <w:rPr>
          <w:rFonts w:ascii="Tahoma" w:hAnsi="Tahoma" w:cs="Tahoma"/>
          <w:sz w:val="18"/>
          <w:szCs w:val="18"/>
        </w:rPr>
      </w:pPr>
      <w:r w:rsidRPr="00C11E15">
        <w:rPr>
          <w:rFonts w:ascii="Tahoma" w:hAnsi="Tahoma" w:cs="Tahoma"/>
          <w:sz w:val="18"/>
          <w:szCs w:val="18"/>
        </w:rPr>
        <w:t>bytem:</w:t>
      </w:r>
      <w:r w:rsidRPr="00C11E15">
        <w:rPr>
          <w:rFonts w:ascii="Tahoma" w:hAnsi="Tahoma" w:cs="Tahoma"/>
          <w:sz w:val="18"/>
          <w:szCs w:val="18"/>
        </w:rPr>
        <w:tab/>
      </w:r>
    </w:p>
    <w:p w:rsidR="00ED2470" w:rsidRDefault="00ED2470" w:rsidP="00ED2470">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r>
    </w:p>
    <w:p w:rsidR="00ED2470" w:rsidRPr="00C11E15" w:rsidRDefault="00ED2470" w:rsidP="00ED2470">
      <w:pPr>
        <w:rPr>
          <w:rFonts w:ascii="Tahoma" w:hAnsi="Tahoma" w:cs="Tahoma"/>
          <w:sz w:val="18"/>
          <w:szCs w:val="18"/>
        </w:rPr>
      </w:pPr>
      <w:r w:rsidRPr="00931D56">
        <w:rPr>
          <w:rFonts w:ascii="Tahoma" w:hAnsi="Tahoma" w:cs="Tahoma"/>
          <w:sz w:val="18"/>
          <w:szCs w:val="18"/>
          <w:highlight w:val="yellow"/>
        </w:rPr>
        <w:t>(bude doplněno), v případě kupujícího právnické osoby, budou doplněny údaje o právnické osobě</w:t>
      </w:r>
    </w:p>
    <w:p w:rsidR="00ED2470" w:rsidRPr="00C11E15" w:rsidRDefault="00ED2470" w:rsidP="00ED2470">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Kupující</w:t>
      </w:r>
      <w:r w:rsidRPr="00C11E15">
        <w:rPr>
          <w:rFonts w:ascii="Tahoma" w:hAnsi="Tahoma" w:cs="Tahoma"/>
          <w:sz w:val="18"/>
          <w:szCs w:val="18"/>
        </w:rPr>
        <w:t>“</w:t>
      </w:r>
      <w:r>
        <w:rPr>
          <w:rFonts w:ascii="Tahoma" w:hAnsi="Tahoma" w:cs="Tahoma"/>
          <w:sz w:val="18"/>
          <w:szCs w:val="18"/>
        </w:rPr>
        <w:t xml:space="preserve"> nebo </w:t>
      </w:r>
      <w:r w:rsidRPr="00ED2470">
        <w:rPr>
          <w:rFonts w:ascii="Tahoma" w:hAnsi="Tahoma" w:cs="Tahoma"/>
          <w:b/>
          <w:bCs/>
          <w:sz w:val="18"/>
          <w:szCs w:val="18"/>
        </w:rPr>
        <w:t>„Strana kupující“</w:t>
      </w:r>
      <w:r w:rsidRPr="00C11E15">
        <w:rPr>
          <w:rFonts w:ascii="Tahoma" w:hAnsi="Tahoma" w:cs="Tahoma"/>
          <w:sz w:val="18"/>
          <w:szCs w:val="18"/>
        </w:rPr>
        <w:t xml:space="preserve">) </w:t>
      </w:r>
    </w:p>
    <w:p w:rsidR="00ED2470" w:rsidRDefault="00ED2470"/>
    <w:p w:rsidR="00ED2470" w:rsidRPr="00910D7E" w:rsidRDefault="00ED2470" w:rsidP="00ED2470">
      <w:pPr>
        <w:rPr>
          <w:rFonts w:ascii="Tahoma" w:hAnsi="Tahoma" w:cs="Tahoma"/>
          <w:sz w:val="18"/>
          <w:szCs w:val="18"/>
        </w:rPr>
      </w:pPr>
      <w:r w:rsidRPr="00910D7E">
        <w:rPr>
          <w:rFonts w:ascii="Tahoma" w:hAnsi="Tahoma" w:cs="Tahoma"/>
          <w:sz w:val="18"/>
          <w:szCs w:val="18"/>
        </w:rPr>
        <w:t>a</w:t>
      </w:r>
    </w:p>
    <w:p w:rsidR="00ED2470" w:rsidRPr="00ED2470" w:rsidRDefault="00ED2470" w:rsidP="00ED2470">
      <w:pPr>
        <w:rPr>
          <w:rFonts w:ascii="Tahoma" w:hAnsi="Tahoma" w:cs="Tahoma"/>
          <w:bCs/>
          <w:sz w:val="18"/>
          <w:szCs w:val="18"/>
        </w:rPr>
      </w:pPr>
    </w:p>
    <w:p w:rsidR="00ED2470" w:rsidRPr="00910D7E" w:rsidRDefault="00ED2470" w:rsidP="00ED2470">
      <w:pPr>
        <w:pStyle w:val="Style2"/>
        <w:shd w:val="clear" w:color="auto" w:fill="auto"/>
        <w:tabs>
          <w:tab w:val="left" w:pos="2127"/>
        </w:tabs>
        <w:spacing w:after="0" w:line="240" w:lineRule="auto"/>
        <w:ind w:firstLine="0"/>
        <w:rPr>
          <w:rStyle w:val="CharStyle13"/>
          <w:rFonts w:ascii="Tahoma" w:hAnsi="Tahoma" w:cs="Tahoma"/>
          <w:color w:val="000000"/>
          <w:sz w:val="18"/>
          <w:szCs w:val="18"/>
        </w:rPr>
      </w:pPr>
      <w:r w:rsidRPr="00ED2470">
        <w:rPr>
          <w:rFonts w:ascii="Tahoma" w:hAnsi="Tahoma" w:cs="Tahoma"/>
          <w:bCs/>
          <w:sz w:val="18"/>
          <w:szCs w:val="18"/>
        </w:rPr>
        <w:t>Schovatel:</w:t>
      </w:r>
      <w:r w:rsidRPr="00910D7E">
        <w:rPr>
          <w:rFonts w:ascii="Tahoma" w:hAnsi="Tahoma" w:cs="Tahoma"/>
          <w:b/>
          <w:sz w:val="18"/>
          <w:szCs w:val="18"/>
        </w:rPr>
        <w:t>JP Legal s.r.o., advokátní kancelář</w:t>
      </w:r>
    </w:p>
    <w:p w:rsidR="00ED2470" w:rsidRPr="00910D7E" w:rsidRDefault="00ED2470" w:rsidP="00ED2470">
      <w:pPr>
        <w:pStyle w:val="Style2"/>
        <w:shd w:val="clear" w:color="auto" w:fill="auto"/>
        <w:tabs>
          <w:tab w:val="left" w:pos="2127"/>
        </w:tabs>
        <w:spacing w:after="0" w:line="240" w:lineRule="auto"/>
        <w:ind w:firstLine="0"/>
        <w:rPr>
          <w:rFonts w:ascii="Tahoma" w:hAnsi="Tahoma" w:cs="Tahoma"/>
          <w:sz w:val="18"/>
          <w:szCs w:val="18"/>
        </w:rPr>
      </w:pPr>
      <w:r w:rsidRPr="00910D7E">
        <w:rPr>
          <w:rStyle w:val="CharStyle13"/>
          <w:rFonts w:ascii="Tahoma" w:hAnsi="Tahoma" w:cs="Tahoma"/>
          <w:color w:val="000000"/>
          <w:sz w:val="18"/>
          <w:szCs w:val="18"/>
        </w:rPr>
        <w:t xml:space="preserve">se sídlem: </w:t>
      </w:r>
      <w:r w:rsidRPr="00910D7E">
        <w:rPr>
          <w:rFonts w:ascii="Tahoma" w:hAnsi="Tahoma" w:cs="Tahoma"/>
          <w:sz w:val="18"/>
          <w:szCs w:val="18"/>
          <w:shd w:val="clear" w:color="auto" w:fill="FFFFFF"/>
        </w:rPr>
        <w:t>Kovářská 1253/4, Plzeň – Jižní Předměstí, 301 00</w:t>
      </w:r>
    </w:p>
    <w:p w:rsidR="00ED2470" w:rsidRPr="00910D7E" w:rsidRDefault="00ED2470" w:rsidP="00ED2470">
      <w:pPr>
        <w:pStyle w:val="Style2"/>
        <w:shd w:val="clear" w:color="auto" w:fill="auto"/>
        <w:tabs>
          <w:tab w:val="left" w:pos="2127"/>
        </w:tabs>
        <w:spacing w:after="0" w:line="240" w:lineRule="auto"/>
        <w:ind w:firstLine="0"/>
        <w:rPr>
          <w:rStyle w:val="CharStyle13"/>
          <w:rFonts w:ascii="Tahoma" w:hAnsi="Tahoma" w:cs="Tahoma"/>
          <w:color w:val="000000"/>
          <w:sz w:val="18"/>
          <w:szCs w:val="18"/>
        </w:rPr>
      </w:pPr>
      <w:r w:rsidRPr="00910D7E">
        <w:rPr>
          <w:rStyle w:val="CharStyle13"/>
          <w:rFonts w:ascii="Tahoma" w:hAnsi="Tahoma" w:cs="Tahoma"/>
          <w:color w:val="000000"/>
          <w:sz w:val="18"/>
          <w:szCs w:val="18"/>
        </w:rPr>
        <w:t>IČO:</w:t>
      </w:r>
      <w:r w:rsidRPr="00910D7E">
        <w:rPr>
          <w:rStyle w:val="CharStyle13"/>
          <w:rFonts w:ascii="Tahoma" w:hAnsi="Tahoma" w:cs="Tahoma"/>
          <w:color w:val="000000"/>
          <w:sz w:val="18"/>
          <w:szCs w:val="18"/>
        </w:rPr>
        <w:tab/>
      </w:r>
      <w:r w:rsidRPr="00910D7E">
        <w:rPr>
          <w:rStyle w:val="nowrap"/>
          <w:rFonts w:ascii="Tahoma" w:hAnsi="Tahoma" w:cs="Tahoma"/>
          <w:sz w:val="18"/>
          <w:szCs w:val="18"/>
        </w:rPr>
        <w:t>07421427</w:t>
      </w:r>
    </w:p>
    <w:p w:rsidR="00ED2470" w:rsidRPr="00910D7E" w:rsidRDefault="00ED2470" w:rsidP="00ED2470">
      <w:pPr>
        <w:pStyle w:val="Style11"/>
        <w:shd w:val="clear" w:color="auto" w:fill="auto"/>
        <w:tabs>
          <w:tab w:val="left" w:pos="2127"/>
        </w:tabs>
        <w:spacing w:before="0" w:line="240" w:lineRule="auto"/>
        <w:jc w:val="left"/>
        <w:rPr>
          <w:rStyle w:val="CharStyle3Exact"/>
          <w:rFonts w:ascii="Tahoma" w:hAnsi="Tahoma" w:cs="Tahoma"/>
          <w:b w:val="0"/>
          <w:color w:val="000000"/>
          <w:sz w:val="18"/>
          <w:szCs w:val="18"/>
          <w:shd w:val="clear" w:color="auto" w:fill="FFFFFF"/>
        </w:rPr>
      </w:pPr>
      <w:r w:rsidRPr="00910D7E">
        <w:rPr>
          <w:rStyle w:val="CharStyle13"/>
          <w:rFonts w:ascii="Tahoma" w:hAnsi="Tahoma" w:cs="Tahoma"/>
          <w:b w:val="0"/>
          <w:color w:val="000000"/>
          <w:sz w:val="18"/>
          <w:szCs w:val="18"/>
        </w:rPr>
        <w:t>zastoupená:</w:t>
      </w:r>
      <w:r w:rsidRPr="00910D7E">
        <w:rPr>
          <w:rStyle w:val="CharStyle13"/>
          <w:rFonts w:ascii="Tahoma" w:hAnsi="Tahoma" w:cs="Tahoma"/>
          <w:b w:val="0"/>
          <w:color w:val="000000"/>
          <w:sz w:val="18"/>
          <w:szCs w:val="18"/>
        </w:rPr>
        <w:tab/>
      </w:r>
      <w:r w:rsidRPr="00910D7E">
        <w:rPr>
          <w:rStyle w:val="CharStyle3Exact"/>
          <w:rFonts w:ascii="Tahoma" w:hAnsi="Tahoma" w:cs="Tahoma"/>
          <w:b w:val="0"/>
          <w:color w:val="000000"/>
          <w:sz w:val="18"/>
          <w:szCs w:val="18"/>
        </w:rPr>
        <w:t>JUDr. Mojmírem Přívarou, jednatelem</w:t>
      </w:r>
    </w:p>
    <w:p w:rsidR="00ED2470" w:rsidRPr="00910D7E" w:rsidRDefault="00ED2470" w:rsidP="00ED2470">
      <w:pPr>
        <w:pStyle w:val="Style2"/>
        <w:shd w:val="clear" w:color="auto" w:fill="auto"/>
        <w:tabs>
          <w:tab w:val="left" w:pos="2127"/>
        </w:tabs>
        <w:spacing w:after="0" w:line="240" w:lineRule="auto"/>
        <w:ind w:firstLine="0"/>
        <w:rPr>
          <w:rStyle w:val="CharStyle3Exact"/>
          <w:rFonts w:ascii="Tahoma" w:hAnsi="Tahoma" w:cs="Tahoma"/>
          <w:sz w:val="18"/>
          <w:szCs w:val="18"/>
        </w:rPr>
      </w:pPr>
      <w:r w:rsidRPr="00910D7E">
        <w:rPr>
          <w:rStyle w:val="CharStyle3Exact"/>
          <w:rFonts w:ascii="Tahoma" w:hAnsi="Tahoma" w:cs="Tahoma"/>
          <w:sz w:val="18"/>
          <w:szCs w:val="18"/>
        </w:rPr>
        <w:t xml:space="preserve">email:                                </w:t>
      </w:r>
      <w:r w:rsidRPr="00910D7E">
        <w:rPr>
          <w:rFonts w:ascii="Tahoma" w:hAnsi="Tahoma" w:cs="Tahoma"/>
          <w:sz w:val="18"/>
          <w:szCs w:val="18"/>
        </w:rPr>
        <w:t>privara@jplegal.cz</w:t>
      </w:r>
    </w:p>
    <w:p w:rsidR="00ED2470" w:rsidRPr="00910D7E" w:rsidRDefault="00ED2470" w:rsidP="00ED2470">
      <w:pPr>
        <w:pStyle w:val="Style2"/>
        <w:shd w:val="clear" w:color="auto" w:fill="auto"/>
        <w:tabs>
          <w:tab w:val="left" w:pos="2127"/>
        </w:tabs>
        <w:spacing w:after="0" w:line="240" w:lineRule="auto"/>
        <w:ind w:firstLine="0"/>
        <w:rPr>
          <w:rStyle w:val="CharStyle3Exact"/>
          <w:rFonts w:ascii="Tahoma" w:hAnsi="Tahoma" w:cs="Tahoma"/>
          <w:sz w:val="18"/>
          <w:szCs w:val="18"/>
        </w:rPr>
      </w:pPr>
    </w:p>
    <w:p w:rsidR="00ED2470" w:rsidRDefault="00ED2470" w:rsidP="00ED2470">
      <w:pPr>
        <w:pStyle w:val="Style2"/>
        <w:shd w:val="clear" w:color="auto" w:fill="auto"/>
        <w:tabs>
          <w:tab w:val="left" w:pos="2127"/>
        </w:tabs>
        <w:spacing w:after="0" w:line="240" w:lineRule="auto"/>
        <w:ind w:firstLine="0"/>
        <w:rPr>
          <w:rFonts w:ascii="Tahoma" w:hAnsi="Tahoma" w:cs="Tahoma"/>
          <w:bCs/>
          <w:iCs/>
          <w:sz w:val="18"/>
          <w:szCs w:val="18"/>
          <w:shd w:val="clear" w:color="auto" w:fill="FFFFFF"/>
        </w:rPr>
      </w:pPr>
      <w:r w:rsidRPr="00910D7E">
        <w:rPr>
          <w:rFonts w:ascii="Tahoma" w:hAnsi="Tahoma" w:cs="Tahoma"/>
          <w:iCs/>
          <w:sz w:val="18"/>
          <w:szCs w:val="18"/>
          <w:shd w:val="clear" w:color="auto" w:fill="FFFFFF"/>
        </w:rPr>
        <w:t>(dále jen</w:t>
      </w:r>
      <w:r w:rsidRPr="00910D7E">
        <w:rPr>
          <w:rFonts w:ascii="Tahoma" w:hAnsi="Tahoma" w:cs="Tahoma"/>
          <w:bCs/>
          <w:iCs/>
          <w:sz w:val="18"/>
          <w:szCs w:val="18"/>
          <w:shd w:val="clear" w:color="auto" w:fill="FFFFFF"/>
        </w:rPr>
        <w:t>„</w:t>
      </w:r>
      <w:r w:rsidRPr="00910D7E">
        <w:rPr>
          <w:rFonts w:ascii="Tahoma" w:hAnsi="Tahoma" w:cs="Tahoma"/>
          <w:b/>
          <w:bCs/>
          <w:iCs/>
          <w:sz w:val="18"/>
          <w:szCs w:val="18"/>
          <w:shd w:val="clear" w:color="auto" w:fill="FFFFFF"/>
        </w:rPr>
        <w:t>Advokát</w:t>
      </w:r>
      <w:r w:rsidRPr="00910D7E">
        <w:rPr>
          <w:rFonts w:ascii="Tahoma" w:hAnsi="Tahoma" w:cs="Tahoma"/>
          <w:bCs/>
          <w:iCs/>
          <w:sz w:val="18"/>
          <w:szCs w:val="18"/>
          <w:shd w:val="clear" w:color="auto" w:fill="FFFFFF"/>
        </w:rPr>
        <w:t>“)</w:t>
      </w:r>
    </w:p>
    <w:p w:rsidR="00ED2470" w:rsidRDefault="00ED2470"/>
    <w:p w:rsidR="00ED2470" w:rsidRPr="00ED2470" w:rsidRDefault="00ED2470">
      <w:pPr>
        <w:rPr>
          <w:sz w:val="22"/>
          <w:szCs w:val="22"/>
        </w:rPr>
      </w:pPr>
    </w:p>
    <w:p w:rsidR="00ED2470" w:rsidRPr="00ED2470" w:rsidRDefault="00ED2470" w:rsidP="00ED2470">
      <w:pPr>
        <w:pStyle w:val="Style2"/>
        <w:shd w:val="clear" w:color="auto" w:fill="auto"/>
        <w:tabs>
          <w:tab w:val="left" w:pos="2127"/>
        </w:tabs>
        <w:spacing w:after="0" w:line="240" w:lineRule="auto"/>
        <w:ind w:firstLine="0"/>
        <w:jc w:val="center"/>
        <w:rPr>
          <w:rFonts w:ascii="Tahoma" w:hAnsi="Tahoma" w:cs="Tahoma"/>
          <w:iCs/>
          <w:sz w:val="16"/>
          <w:szCs w:val="16"/>
          <w:shd w:val="clear" w:color="auto" w:fill="FFFFFF"/>
        </w:rPr>
      </w:pPr>
      <w:r w:rsidRPr="00ED2470">
        <w:rPr>
          <w:rFonts w:ascii="Tahoma" w:hAnsi="Tahoma" w:cs="Tahoma"/>
          <w:b/>
          <w:sz w:val="18"/>
          <w:szCs w:val="18"/>
          <w:shd w:val="clear" w:color="auto" w:fill="FFFFFF"/>
        </w:rPr>
        <w:t>I</w:t>
      </w:r>
      <w:r w:rsidRPr="00ED2470">
        <w:rPr>
          <w:rFonts w:ascii="Tahoma" w:hAnsi="Tahoma" w:cs="Tahoma"/>
          <w:b/>
          <w:noProof/>
          <w:sz w:val="18"/>
          <w:szCs w:val="18"/>
          <w:shd w:val="clear" w:color="auto" w:fill="FFFFFF"/>
        </w:rPr>
        <w:t>.</w:t>
      </w:r>
    </w:p>
    <w:p w:rsidR="00ED2470" w:rsidRPr="00ED2470" w:rsidRDefault="00ED2470" w:rsidP="00ED2470">
      <w:pPr>
        <w:spacing w:after="120"/>
        <w:jc w:val="center"/>
        <w:rPr>
          <w:rFonts w:ascii="Tahoma" w:eastAsiaTheme="minorHAnsi" w:hAnsi="Tahoma" w:cs="Tahoma"/>
          <w:b/>
          <w:bCs/>
          <w:iCs/>
          <w:noProof/>
          <w:sz w:val="18"/>
          <w:szCs w:val="18"/>
          <w:shd w:val="clear" w:color="auto" w:fill="FFFFFF"/>
          <w:lang w:eastAsia="en-US"/>
        </w:rPr>
      </w:pPr>
      <w:r w:rsidRPr="00ED2470">
        <w:rPr>
          <w:rFonts w:ascii="Tahoma" w:eastAsiaTheme="minorHAnsi" w:hAnsi="Tahoma" w:cs="Tahoma"/>
          <w:b/>
          <w:bCs/>
          <w:iCs/>
          <w:noProof/>
          <w:sz w:val="18"/>
          <w:szCs w:val="18"/>
          <w:shd w:val="clear" w:color="auto" w:fill="FFFFFF"/>
          <w:lang w:eastAsia="en-US"/>
        </w:rPr>
        <w:t>Úvodní ustanovení</w:t>
      </w:r>
    </w:p>
    <w:p w:rsidR="00ED2470" w:rsidRPr="00ED2470" w:rsidRDefault="00ED2470" w:rsidP="00ED2470">
      <w:pPr>
        <w:pStyle w:val="Odstavecseseznamem"/>
        <w:numPr>
          <w:ilvl w:val="1"/>
          <w:numId w:val="5"/>
        </w:numPr>
        <w:tabs>
          <w:tab w:val="left" w:pos="0"/>
        </w:tabs>
        <w:spacing w:after="120"/>
        <w:contextualSpacing w:val="0"/>
        <w:jc w:val="both"/>
        <w:rPr>
          <w:rFonts w:ascii="Tahoma" w:eastAsiaTheme="minorHAnsi" w:hAnsi="Tahoma" w:cs="Tahoma"/>
          <w:color w:val="auto"/>
          <w:sz w:val="18"/>
          <w:szCs w:val="18"/>
          <w:shd w:val="clear" w:color="auto" w:fill="FFFFFF"/>
          <w:lang w:eastAsia="en-US"/>
        </w:rPr>
      </w:pPr>
      <w:r w:rsidRPr="00ED2470">
        <w:rPr>
          <w:rStyle w:val="CharStyle13"/>
          <w:rFonts w:ascii="Tahoma" w:eastAsiaTheme="majorEastAsia" w:hAnsi="Tahoma" w:cs="Tahoma"/>
          <w:color w:val="auto"/>
          <w:sz w:val="18"/>
          <w:szCs w:val="18"/>
        </w:rPr>
        <w:t xml:space="preserve">Prodávající </w:t>
      </w:r>
      <w:r w:rsidRPr="00ED2470">
        <w:rPr>
          <w:rFonts w:ascii="Tahoma" w:hAnsi="Tahoma" w:cs="Tahoma"/>
          <w:bCs/>
          <w:sz w:val="18"/>
          <w:szCs w:val="18"/>
        </w:rPr>
        <w:t>vykonává na základě § 17 obecně závazné vyhlášky hlavního města Prahy č. 55/2000 Sb., kterou vydává Statut hlavního města Prahy (dále také jen „</w:t>
      </w:r>
      <w:r w:rsidRPr="00ED2470">
        <w:rPr>
          <w:rFonts w:ascii="Tahoma" w:hAnsi="Tahoma" w:cs="Tahoma"/>
          <w:sz w:val="18"/>
          <w:szCs w:val="18"/>
        </w:rPr>
        <w:t>Statut HMP</w:t>
      </w:r>
      <w:r w:rsidRPr="00ED2470">
        <w:rPr>
          <w:rFonts w:ascii="Tahoma" w:hAnsi="Tahoma" w:cs="Tahoma"/>
          <w:bCs/>
          <w:sz w:val="18"/>
          <w:szCs w:val="18"/>
        </w:rPr>
        <w:t>“), při nakládáním se svěřeným majetkem hlavního města Prahy, všechna práva a povinnosti vlastníka a rozhoduje o všech majetkoprávních úkonech v plném rozsahu.</w:t>
      </w:r>
    </w:p>
    <w:p w:rsidR="00ED2470" w:rsidRPr="00ED2470" w:rsidRDefault="00ED2470" w:rsidP="00ED2470">
      <w:pPr>
        <w:pStyle w:val="Odstavecseseznamem"/>
        <w:numPr>
          <w:ilvl w:val="1"/>
          <w:numId w:val="5"/>
        </w:numPr>
        <w:tabs>
          <w:tab w:val="left" w:pos="0"/>
        </w:tabs>
        <w:spacing w:after="120"/>
        <w:contextualSpacing w:val="0"/>
        <w:jc w:val="both"/>
        <w:rPr>
          <w:rFonts w:ascii="Tahoma" w:eastAsiaTheme="minorHAnsi" w:hAnsi="Tahoma" w:cs="Tahoma"/>
          <w:color w:val="auto"/>
          <w:sz w:val="18"/>
          <w:szCs w:val="18"/>
          <w:shd w:val="clear" w:color="auto" w:fill="FFFFFF"/>
          <w:lang w:eastAsia="en-US"/>
        </w:rPr>
      </w:pPr>
      <w:r w:rsidRPr="00ED2470">
        <w:rPr>
          <w:rFonts w:ascii="Tahoma" w:hAnsi="Tahoma" w:cs="Tahoma"/>
          <w:bCs/>
          <w:sz w:val="18"/>
          <w:szCs w:val="18"/>
        </w:rPr>
        <w:t xml:space="preserve">Prodávající vykonává svěřenou správu, mimo jiné, i </w:t>
      </w:r>
      <w:r w:rsidRPr="00ED2470">
        <w:rPr>
          <w:rFonts w:ascii="Tahoma" w:hAnsi="Tahoma" w:cs="Tahoma"/>
          <w:b/>
          <w:bCs/>
          <w:sz w:val="18"/>
          <w:szCs w:val="18"/>
        </w:rPr>
        <w:t>jednotky č. 774/9 (byt)</w:t>
      </w:r>
      <w:r w:rsidRPr="00ED2470">
        <w:rPr>
          <w:rFonts w:ascii="Tahoma" w:hAnsi="Tahoma" w:cs="Tahoma"/>
          <w:sz w:val="18"/>
          <w:szCs w:val="18"/>
        </w:rPr>
        <w:t>, vymezené podle občanského zákoníku v pozemku par č. 566/44, jehož součástí je stavba budova s č. p. 773, 774, 775, 776. Sou</w:t>
      </w:r>
      <w:r w:rsidRPr="00ED2470">
        <w:rPr>
          <w:rFonts w:ascii="Tahoma" w:hAnsi="Tahoma" w:cs="Tahoma"/>
          <w:bCs/>
          <w:sz w:val="18"/>
          <w:szCs w:val="18"/>
        </w:rPr>
        <w:t>částí jednotky je i podíl o velikosti 435/45763 na pozemku parcelní číslo 566/44, vše se nacházející v katastrálním území Hloubětín, obec Praha.</w:t>
      </w:r>
    </w:p>
    <w:p w:rsidR="00ED2470" w:rsidRPr="00ED2470" w:rsidRDefault="00ED2470" w:rsidP="00ED2470">
      <w:pPr>
        <w:numPr>
          <w:ilvl w:val="1"/>
          <w:numId w:val="5"/>
        </w:numPr>
        <w:tabs>
          <w:tab w:val="left" w:pos="0"/>
        </w:tabs>
        <w:spacing w:after="120"/>
        <w:jc w:val="both"/>
        <w:rPr>
          <w:rStyle w:val="CharStyle13"/>
          <w:rFonts w:ascii="Tahoma" w:eastAsiaTheme="minorHAnsi" w:hAnsi="Tahoma" w:cs="Tahoma"/>
          <w:bCs/>
          <w:color w:val="auto"/>
          <w:sz w:val="18"/>
          <w:szCs w:val="18"/>
          <w:lang w:eastAsia="en-US"/>
        </w:rPr>
      </w:pPr>
      <w:r w:rsidRPr="006C1385">
        <w:rPr>
          <w:rFonts w:ascii="Tahoma" w:eastAsiaTheme="minorHAnsi" w:hAnsi="Tahoma" w:cs="Tahoma"/>
          <w:bCs/>
          <w:color w:val="auto"/>
          <w:sz w:val="18"/>
          <w:szCs w:val="18"/>
          <w:shd w:val="clear" w:color="auto" w:fill="FFFFFF"/>
          <w:lang w:eastAsia="en-US"/>
        </w:rPr>
        <w:t>Vlastník jednotky č. 774/</w:t>
      </w:r>
      <w:r>
        <w:rPr>
          <w:rFonts w:ascii="Tahoma" w:eastAsiaTheme="minorHAnsi" w:hAnsi="Tahoma" w:cs="Tahoma"/>
          <w:bCs/>
          <w:color w:val="auto"/>
          <w:sz w:val="18"/>
          <w:szCs w:val="18"/>
          <w:shd w:val="clear" w:color="auto" w:fill="FFFFFF"/>
          <w:lang w:eastAsia="en-US"/>
        </w:rPr>
        <w:t>9</w:t>
      </w:r>
      <w:r w:rsidRPr="006C1385">
        <w:rPr>
          <w:rFonts w:ascii="Tahoma" w:eastAsiaTheme="minorHAnsi" w:hAnsi="Tahoma" w:cs="Tahoma"/>
          <w:bCs/>
          <w:color w:val="auto"/>
          <w:sz w:val="18"/>
          <w:szCs w:val="18"/>
          <w:shd w:val="clear" w:color="auto" w:fill="FFFFFF"/>
          <w:lang w:eastAsia="en-US"/>
        </w:rPr>
        <w:t xml:space="preserve"> je oprávněn výlučně užívat sklepní kóji č. 774/S9 o výměře 1,1 </w:t>
      </w:r>
      <w:r w:rsidRPr="006C1385">
        <w:rPr>
          <w:rFonts w:ascii="Tahoma" w:hAnsi="Tahoma" w:cs="Tahoma"/>
          <w:sz w:val="18"/>
          <w:szCs w:val="18"/>
        </w:rPr>
        <w:t>m² umístěnou v 1. podzemním podlaží domu, která je součástí společných částí.</w:t>
      </w:r>
    </w:p>
    <w:p w:rsidR="00ED2470" w:rsidRPr="00CE76D0" w:rsidRDefault="00ED2470" w:rsidP="00ED2470">
      <w:pPr>
        <w:pStyle w:val="Odstavecseseznamem"/>
        <w:numPr>
          <w:ilvl w:val="1"/>
          <w:numId w:val="5"/>
        </w:numPr>
        <w:tabs>
          <w:tab w:val="left" w:pos="0"/>
        </w:tabs>
        <w:spacing w:after="120"/>
        <w:contextualSpacing w:val="0"/>
        <w:jc w:val="both"/>
        <w:rPr>
          <w:rFonts w:ascii="Tahoma" w:eastAsiaTheme="minorHAnsi" w:hAnsi="Tahoma" w:cs="Tahoma"/>
          <w:color w:val="auto"/>
          <w:sz w:val="18"/>
          <w:szCs w:val="18"/>
          <w:shd w:val="clear" w:color="auto" w:fill="FFFFFF"/>
          <w:lang w:eastAsia="en-US"/>
        </w:rPr>
      </w:pPr>
      <w:r w:rsidRPr="00CE76D0">
        <w:rPr>
          <w:rFonts w:ascii="Tahoma" w:hAnsi="Tahoma" w:cs="Tahoma"/>
          <w:sz w:val="18"/>
          <w:szCs w:val="18"/>
        </w:rPr>
        <w:t>Nemovit</w:t>
      </w:r>
      <w:r>
        <w:rPr>
          <w:rFonts w:ascii="Tahoma" w:hAnsi="Tahoma" w:cs="Tahoma"/>
          <w:sz w:val="18"/>
          <w:szCs w:val="18"/>
        </w:rPr>
        <w:t>ost</w:t>
      </w:r>
      <w:r w:rsidRPr="00CE76D0">
        <w:rPr>
          <w:rFonts w:ascii="Tahoma" w:hAnsi="Tahoma" w:cs="Tahoma"/>
          <w:sz w:val="18"/>
          <w:szCs w:val="18"/>
        </w:rPr>
        <w:t xml:space="preserve"> specifikovan</w:t>
      </w:r>
      <w:r>
        <w:rPr>
          <w:rFonts w:ascii="Tahoma" w:hAnsi="Tahoma" w:cs="Tahoma"/>
          <w:sz w:val="18"/>
          <w:szCs w:val="18"/>
        </w:rPr>
        <w:t>á</w:t>
      </w:r>
      <w:r w:rsidRPr="00CE76D0">
        <w:rPr>
          <w:rFonts w:ascii="Tahoma" w:hAnsi="Tahoma" w:cs="Tahoma"/>
          <w:sz w:val="18"/>
          <w:szCs w:val="18"/>
        </w:rPr>
        <w:t xml:space="preserve"> v odst. 1.</w:t>
      </w:r>
      <w:r w:rsidR="00A921C3">
        <w:rPr>
          <w:rFonts w:ascii="Tahoma" w:hAnsi="Tahoma" w:cs="Tahoma"/>
          <w:sz w:val="18"/>
          <w:szCs w:val="18"/>
        </w:rPr>
        <w:t>2</w:t>
      </w:r>
      <w:r w:rsidRPr="00CE76D0">
        <w:rPr>
          <w:rFonts w:ascii="Tahoma" w:hAnsi="Tahoma" w:cs="Tahoma"/>
          <w:sz w:val="18"/>
          <w:szCs w:val="18"/>
        </w:rPr>
        <w:t>. j</w:t>
      </w:r>
      <w:r>
        <w:rPr>
          <w:rFonts w:ascii="Tahoma" w:hAnsi="Tahoma" w:cs="Tahoma"/>
          <w:sz w:val="18"/>
          <w:szCs w:val="18"/>
        </w:rPr>
        <w:t>e</w:t>
      </w:r>
      <w:r w:rsidRPr="00CE76D0">
        <w:rPr>
          <w:rFonts w:ascii="Tahoma" w:hAnsi="Tahoma" w:cs="Tahoma"/>
          <w:sz w:val="18"/>
          <w:szCs w:val="18"/>
        </w:rPr>
        <w:t xml:space="preserve"> dále označován</w:t>
      </w:r>
      <w:r>
        <w:rPr>
          <w:rFonts w:ascii="Tahoma" w:hAnsi="Tahoma" w:cs="Tahoma"/>
          <w:sz w:val="18"/>
          <w:szCs w:val="18"/>
        </w:rPr>
        <w:t>a</w:t>
      </w:r>
      <w:r w:rsidRPr="00CE76D0">
        <w:rPr>
          <w:rFonts w:ascii="Tahoma" w:hAnsi="Tahoma" w:cs="Tahoma"/>
          <w:sz w:val="18"/>
          <w:szCs w:val="18"/>
        </w:rPr>
        <w:t xml:space="preserve"> jako „</w:t>
      </w:r>
      <w:r w:rsidRPr="00CE76D0">
        <w:rPr>
          <w:rFonts w:ascii="Tahoma" w:hAnsi="Tahoma" w:cs="Tahoma"/>
          <w:b/>
          <w:bCs/>
          <w:sz w:val="18"/>
          <w:szCs w:val="18"/>
        </w:rPr>
        <w:t>Nemovitost</w:t>
      </w:r>
      <w:r w:rsidRPr="00CE76D0">
        <w:rPr>
          <w:rFonts w:ascii="Tahoma" w:hAnsi="Tahoma" w:cs="Tahoma"/>
          <w:sz w:val="18"/>
          <w:szCs w:val="18"/>
        </w:rPr>
        <w:t>“ nebo „</w:t>
      </w:r>
      <w:r w:rsidRPr="00CE76D0">
        <w:rPr>
          <w:rFonts w:ascii="Tahoma" w:hAnsi="Tahoma" w:cs="Tahoma"/>
          <w:b/>
          <w:bCs/>
          <w:sz w:val="18"/>
          <w:szCs w:val="18"/>
        </w:rPr>
        <w:t>Předmět prodeje</w:t>
      </w:r>
      <w:r w:rsidRPr="00CE76D0">
        <w:rPr>
          <w:rFonts w:ascii="Tahoma" w:hAnsi="Tahoma" w:cs="Tahoma"/>
          <w:sz w:val="18"/>
          <w:szCs w:val="18"/>
        </w:rPr>
        <w:t>“.</w:t>
      </w:r>
    </w:p>
    <w:p w:rsidR="00ED2470" w:rsidRPr="00910D7E" w:rsidRDefault="00ED2470" w:rsidP="00ED2470">
      <w:pPr>
        <w:numPr>
          <w:ilvl w:val="1"/>
          <w:numId w:val="5"/>
        </w:numPr>
        <w:tabs>
          <w:tab w:val="left" w:pos="0"/>
        </w:tabs>
        <w:spacing w:after="120"/>
        <w:jc w:val="both"/>
        <w:rPr>
          <w:rStyle w:val="CharStyle13"/>
          <w:rFonts w:ascii="Tahoma" w:eastAsiaTheme="majorEastAsia" w:hAnsi="Tahoma" w:cs="Tahoma"/>
          <w:sz w:val="18"/>
          <w:szCs w:val="18"/>
        </w:rPr>
      </w:pPr>
      <w:r w:rsidRPr="00910D7E">
        <w:rPr>
          <w:rStyle w:val="CharStyle13"/>
          <w:rFonts w:ascii="Tahoma" w:eastAsiaTheme="majorEastAsia" w:hAnsi="Tahoma" w:cs="Tahoma"/>
          <w:color w:val="auto"/>
          <w:sz w:val="18"/>
          <w:szCs w:val="18"/>
        </w:rPr>
        <w:t>Prodávající a Kupující činí nesporným</w:t>
      </w:r>
      <w:r w:rsidRPr="00910D7E">
        <w:rPr>
          <w:rStyle w:val="CharStyle13"/>
          <w:rFonts w:ascii="Tahoma" w:eastAsiaTheme="majorEastAsia" w:hAnsi="Tahoma" w:cs="Tahoma"/>
          <w:sz w:val="18"/>
          <w:szCs w:val="18"/>
        </w:rPr>
        <w:t xml:space="preserve">, že uzavřeli dne </w:t>
      </w:r>
      <w:r w:rsidRPr="00ED2470">
        <w:rPr>
          <w:rStyle w:val="CharStyle13"/>
          <w:rFonts w:ascii="Tahoma" w:eastAsiaTheme="majorEastAsia" w:hAnsi="Tahoma" w:cs="Tahoma"/>
          <w:sz w:val="18"/>
          <w:szCs w:val="18"/>
        </w:rPr>
        <w:t>XY</w:t>
      </w:r>
      <w:r w:rsidRPr="00910D7E">
        <w:rPr>
          <w:rStyle w:val="CharStyle13"/>
          <w:rFonts w:ascii="Tahoma" w:eastAsiaTheme="majorEastAsia" w:hAnsi="Tahoma" w:cs="Tahoma"/>
          <w:sz w:val="18"/>
          <w:szCs w:val="18"/>
        </w:rPr>
        <w:t xml:space="preserve"> kupní smlouvu, jejíž předmětem je převod vlastnického práva k </w:t>
      </w:r>
      <w:r>
        <w:rPr>
          <w:rStyle w:val="CharStyle13"/>
          <w:rFonts w:ascii="Tahoma" w:eastAsiaTheme="majorEastAsia" w:hAnsi="Tahoma" w:cs="Tahoma"/>
          <w:sz w:val="18"/>
          <w:szCs w:val="18"/>
        </w:rPr>
        <w:t>Nemovitosti</w:t>
      </w:r>
      <w:r w:rsidRPr="00910D7E">
        <w:rPr>
          <w:rStyle w:val="CharStyle13"/>
          <w:rFonts w:ascii="Tahoma" w:eastAsiaTheme="majorEastAsia" w:hAnsi="Tahoma" w:cs="Tahoma"/>
          <w:sz w:val="18"/>
          <w:szCs w:val="18"/>
        </w:rPr>
        <w:t xml:space="preserve"> z Prodávajícího na Kupujícího za kupní cenu ve výši </w:t>
      </w:r>
      <w:r w:rsidRPr="00ED2470">
        <w:rPr>
          <w:rStyle w:val="CharStyle13"/>
          <w:rFonts w:ascii="Tahoma" w:eastAsiaTheme="majorEastAsia" w:hAnsi="Tahoma" w:cs="Tahoma"/>
          <w:sz w:val="18"/>
          <w:szCs w:val="18"/>
        </w:rPr>
        <w:t>XY</w:t>
      </w:r>
      <w:r>
        <w:rPr>
          <w:rStyle w:val="CharStyle13"/>
          <w:rFonts w:ascii="Tahoma" w:eastAsiaTheme="majorEastAsia" w:hAnsi="Tahoma" w:cs="Tahoma"/>
          <w:sz w:val="18"/>
          <w:szCs w:val="18"/>
        </w:rPr>
        <w:t>,-Kč</w:t>
      </w:r>
      <w:r w:rsidRPr="00910D7E">
        <w:rPr>
          <w:rStyle w:val="CharStyle13"/>
          <w:rFonts w:ascii="Tahoma" w:eastAsiaTheme="majorEastAsia" w:hAnsi="Tahoma" w:cs="Tahoma"/>
          <w:sz w:val="18"/>
          <w:szCs w:val="18"/>
        </w:rPr>
        <w:t xml:space="preserve"> (dále jen „Kupní smlouva“).</w:t>
      </w:r>
    </w:p>
    <w:p w:rsidR="00ED2470" w:rsidRPr="00910D7E" w:rsidRDefault="00ED2470" w:rsidP="00ED2470">
      <w:pPr>
        <w:numPr>
          <w:ilvl w:val="1"/>
          <w:numId w:val="5"/>
        </w:numPr>
        <w:tabs>
          <w:tab w:val="left" w:pos="0"/>
        </w:tabs>
        <w:spacing w:after="120"/>
        <w:jc w:val="both"/>
        <w:rPr>
          <w:rStyle w:val="CharStyle13"/>
          <w:rFonts w:ascii="Tahoma" w:eastAsiaTheme="majorEastAsia" w:hAnsi="Tahoma" w:cs="Tahoma"/>
          <w:sz w:val="18"/>
          <w:szCs w:val="18"/>
        </w:rPr>
      </w:pPr>
      <w:r w:rsidRPr="00910D7E">
        <w:rPr>
          <w:rStyle w:val="CharStyle13"/>
          <w:rFonts w:ascii="Tahoma" w:eastAsiaTheme="majorEastAsia" w:hAnsi="Tahoma" w:cs="Tahoma"/>
          <w:sz w:val="18"/>
          <w:szCs w:val="18"/>
        </w:rPr>
        <w:t>Kupující potvrzuje, že celou kupní cenu hradí z vlastních zdrojů</w:t>
      </w:r>
      <w:r>
        <w:rPr>
          <w:rStyle w:val="CharStyle13"/>
          <w:rFonts w:ascii="Tahoma" w:eastAsiaTheme="majorEastAsia" w:hAnsi="Tahoma" w:cs="Tahoma"/>
          <w:sz w:val="18"/>
          <w:szCs w:val="18"/>
        </w:rPr>
        <w:t>/</w:t>
      </w:r>
      <w:r w:rsidRPr="00ED2470">
        <w:rPr>
          <w:rStyle w:val="CharStyle13"/>
          <w:rFonts w:ascii="Tahoma" w:eastAsiaTheme="majorEastAsia" w:hAnsi="Tahoma" w:cs="Tahoma"/>
          <w:sz w:val="18"/>
          <w:szCs w:val="18"/>
        </w:rPr>
        <w:t>NEBO prostřednictvím hypotéky či jiného úvěru (bude doplněno).</w:t>
      </w:r>
    </w:p>
    <w:p w:rsidR="00ED2470" w:rsidRPr="002706CA" w:rsidRDefault="00ED2470" w:rsidP="00ED2470">
      <w:pPr>
        <w:numPr>
          <w:ilvl w:val="1"/>
          <w:numId w:val="5"/>
        </w:numPr>
        <w:tabs>
          <w:tab w:val="left" w:pos="0"/>
        </w:tabs>
        <w:spacing w:after="120"/>
        <w:jc w:val="both"/>
        <w:rPr>
          <w:rFonts w:ascii="Tahoma" w:hAnsi="Tahoma" w:cs="Tahoma"/>
          <w:sz w:val="18"/>
          <w:szCs w:val="18"/>
          <w:shd w:val="clear" w:color="auto" w:fill="FFFFFF"/>
        </w:rPr>
      </w:pPr>
      <w:r w:rsidRPr="00CA2D5C">
        <w:rPr>
          <w:rFonts w:ascii="Tahoma" w:hAnsi="Tahoma" w:cs="Tahoma"/>
          <w:sz w:val="18"/>
          <w:szCs w:val="14"/>
        </w:rPr>
        <w:t xml:space="preserve">Advokát má u </w:t>
      </w:r>
      <w:r w:rsidRPr="00CA2D5C">
        <w:rPr>
          <w:rFonts w:ascii="Tahoma" w:hAnsi="Tahoma" w:cs="Tahoma"/>
          <w:sz w:val="18"/>
          <w:szCs w:val="18"/>
        </w:rPr>
        <w:t xml:space="preserve">UniCredit Bank Czech Republic and Slovakia, a.s., IČO: 64948242, se sídlem Praha 4 - Michle, Želetavská 1525/1, PSČ 14092 </w:t>
      </w:r>
      <w:r w:rsidRPr="00CA2D5C">
        <w:rPr>
          <w:rFonts w:ascii="Tahoma" w:hAnsi="Tahoma" w:cs="Tahoma"/>
          <w:sz w:val="18"/>
          <w:szCs w:val="14"/>
        </w:rPr>
        <w:t xml:space="preserve">(dále jen „Banka“) zřízen účet „úschovy u </w:t>
      </w:r>
      <w:r w:rsidRPr="00CA2D5C">
        <w:rPr>
          <w:rFonts w:ascii="Tahoma" w:hAnsi="Tahoma" w:cs="Tahoma"/>
          <w:sz w:val="18"/>
          <w:szCs w:val="18"/>
        </w:rPr>
        <w:t xml:space="preserve">advokáta“ č. </w:t>
      </w:r>
      <w:r w:rsidRPr="00ED2470">
        <w:rPr>
          <w:rFonts w:ascii="Tahoma" w:hAnsi="Tahoma" w:cs="Tahoma"/>
          <w:sz w:val="18"/>
          <w:szCs w:val="18"/>
          <w:highlight w:val="yellow"/>
        </w:rPr>
        <w:t>XY</w:t>
      </w:r>
      <w:r w:rsidRPr="00CA2D5C">
        <w:rPr>
          <w:rFonts w:ascii="Tahoma" w:hAnsi="Tahoma" w:cs="Tahoma"/>
          <w:sz w:val="18"/>
          <w:szCs w:val="14"/>
        </w:rPr>
        <w:t xml:space="preserve"> (dále jen „Účet </w:t>
      </w:r>
      <w:r w:rsidRPr="00CA2D5C">
        <w:rPr>
          <w:rFonts w:ascii="Tahoma" w:hAnsi="Tahoma" w:cs="Tahoma"/>
          <w:sz w:val="18"/>
          <w:szCs w:val="14"/>
        </w:rPr>
        <w:lastRenderedPageBreak/>
        <w:t>úschovy“), který je speciálním účtem zřízeným za účelem úschovy finančních prostředků klientů Advokáta. Podmínky vedení účtu úschov Advokáta se řídí Smlouvou o zřízení a vedení zvláštního účtu úschovy u advokáta.</w:t>
      </w:r>
    </w:p>
    <w:p w:rsidR="00ED2470" w:rsidRPr="00910D7E" w:rsidRDefault="00ED2470" w:rsidP="00ED2470">
      <w:pPr>
        <w:spacing w:before="360"/>
        <w:jc w:val="center"/>
        <w:rPr>
          <w:rFonts w:ascii="Tahoma" w:eastAsiaTheme="minorHAnsi" w:hAnsi="Tahoma" w:cs="Tahoma"/>
          <w:b/>
          <w:bCs/>
          <w:iCs/>
          <w:noProof/>
          <w:sz w:val="18"/>
          <w:szCs w:val="18"/>
          <w:shd w:val="clear" w:color="auto" w:fill="FFFFFF"/>
          <w:lang w:eastAsia="en-US"/>
        </w:rPr>
      </w:pPr>
      <w:r w:rsidRPr="00910D7E">
        <w:rPr>
          <w:rFonts w:ascii="Tahoma" w:eastAsiaTheme="minorHAnsi" w:hAnsi="Tahoma" w:cs="Tahoma"/>
          <w:b/>
          <w:sz w:val="18"/>
          <w:szCs w:val="18"/>
          <w:shd w:val="clear" w:color="auto" w:fill="FFFFFF"/>
          <w:lang w:eastAsia="en-US"/>
        </w:rPr>
        <w:t>II</w:t>
      </w:r>
      <w:r w:rsidRPr="00910D7E">
        <w:rPr>
          <w:rFonts w:ascii="Tahoma" w:eastAsiaTheme="minorHAnsi" w:hAnsi="Tahoma" w:cs="Tahoma"/>
          <w:b/>
          <w:noProof/>
          <w:sz w:val="18"/>
          <w:szCs w:val="18"/>
          <w:shd w:val="clear" w:color="auto" w:fill="FFFFFF"/>
          <w:lang w:eastAsia="en-US"/>
        </w:rPr>
        <w:t>.</w:t>
      </w:r>
    </w:p>
    <w:p w:rsidR="00ED2470" w:rsidRPr="00CE76D0" w:rsidRDefault="00ED2470" w:rsidP="00ED2470">
      <w:pPr>
        <w:spacing w:after="120"/>
        <w:jc w:val="center"/>
        <w:rPr>
          <w:rFonts w:ascii="Tahoma" w:eastAsiaTheme="minorHAnsi" w:hAnsi="Tahoma" w:cs="Tahoma"/>
          <w:b/>
          <w:bCs/>
          <w:iCs/>
          <w:noProof/>
          <w:sz w:val="18"/>
          <w:szCs w:val="18"/>
          <w:shd w:val="clear" w:color="auto" w:fill="FFFFFF"/>
          <w:lang w:eastAsia="en-US"/>
        </w:rPr>
      </w:pPr>
      <w:r w:rsidRPr="00910D7E">
        <w:rPr>
          <w:rFonts w:ascii="Tahoma" w:eastAsiaTheme="minorHAnsi" w:hAnsi="Tahoma" w:cs="Tahoma"/>
          <w:b/>
          <w:bCs/>
          <w:iCs/>
          <w:noProof/>
          <w:sz w:val="18"/>
          <w:szCs w:val="18"/>
          <w:shd w:val="clear" w:color="auto" w:fill="FFFFFF"/>
          <w:lang w:eastAsia="en-US"/>
        </w:rPr>
        <w:t>Předmět Smlouvy</w:t>
      </w:r>
    </w:p>
    <w:p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eastAsiaTheme="minorHAnsi" w:hAnsi="Tahoma" w:cs="Tahoma"/>
          <w:color w:val="auto"/>
          <w:sz w:val="18"/>
          <w:szCs w:val="18"/>
          <w:lang w:eastAsia="en-US"/>
        </w:rPr>
        <w:t xml:space="preserve">Kupující se v Kupní smlouvě zavázal, že zaplatí část kupní ceny v celkové výši </w:t>
      </w:r>
      <w:r w:rsidRPr="00ED2470">
        <w:rPr>
          <w:rStyle w:val="CharStyle13"/>
          <w:rFonts w:ascii="Tahoma" w:eastAsiaTheme="majorEastAsia" w:hAnsi="Tahoma" w:cs="Tahoma"/>
          <w:sz w:val="18"/>
          <w:szCs w:val="18"/>
        </w:rPr>
        <w:t>XY</w:t>
      </w:r>
      <w:r w:rsidRPr="00910D7E">
        <w:rPr>
          <w:rFonts w:ascii="Tahoma" w:eastAsiaTheme="minorHAnsi" w:hAnsi="Tahoma" w:cs="Tahoma"/>
          <w:color w:val="auto"/>
          <w:sz w:val="18"/>
          <w:szCs w:val="18"/>
          <w:lang w:eastAsia="en-US"/>
        </w:rPr>
        <w:t xml:space="preserve">na Účet úschovy nejpozději do </w:t>
      </w:r>
      <w:r w:rsidR="00F2172E" w:rsidRPr="00F2172E">
        <w:rPr>
          <w:rFonts w:ascii="Tahoma" w:eastAsiaTheme="minorHAnsi" w:hAnsi="Tahoma" w:cs="Tahoma"/>
          <w:color w:val="auto"/>
          <w:sz w:val="18"/>
          <w:szCs w:val="18"/>
          <w:highlight w:val="yellow"/>
          <w:lang w:eastAsia="en-US"/>
        </w:rPr>
        <w:t>XY</w:t>
      </w:r>
      <w:r>
        <w:rPr>
          <w:rFonts w:ascii="Tahoma" w:eastAsiaTheme="minorHAnsi" w:hAnsi="Tahoma" w:cs="Tahoma"/>
          <w:color w:val="auto"/>
          <w:sz w:val="18"/>
          <w:szCs w:val="18"/>
          <w:lang w:eastAsia="en-US"/>
        </w:rPr>
        <w:t xml:space="preserve"> dní</w:t>
      </w:r>
      <w:r w:rsidRPr="00910D7E">
        <w:rPr>
          <w:rFonts w:ascii="Tahoma" w:eastAsiaTheme="minorHAnsi" w:hAnsi="Tahoma" w:cs="Tahoma"/>
          <w:color w:val="auto"/>
          <w:sz w:val="18"/>
          <w:szCs w:val="18"/>
          <w:lang w:eastAsia="en-US"/>
        </w:rPr>
        <w:t xml:space="preserve"> od uzavření Kupní smlouvy.</w:t>
      </w:r>
    </w:p>
    <w:p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eastAsiaTheme="minorHAnsi" w:hAnsi="Tahoma" w:cs="Tahoma"/>
          <w:color w:val="auto"/>
          <w:sz w:val="18"/>
          <w:szCs w:val="18"/>
          <w:lang w:eastAsia="en-US"/>
        </w:rPr>
        <w:t xml:space="preserve">Tato celá částka ve výši </w:t>
      </w:r>
      <w:r w:rsidRPr="00ED2470">
        <w:rPr>
          <w:rStyle w:val="CharStyle13"/>
          <w:rFonts w:ascii="Tahoma" w:eastAsiaTheme="majorEastAsia" w:hAnsi="Tahoma" w:cs="Tahoma"/>
          <w:sz w:val="18"/>
          <w:szCs w:val="18"/>
        </w:rPr>
        <w:t>XY</w:t>
      </w:r>
      <w:r w:rsidRPr="00910D7E">
        <w:rPr>
          <w:rStyle w:val="CharStyle13"/>
          <w:rFonts w:ascii="Tahoma" w:eastAsiaTheme="majorEastAsia" w:hAnsi="Tahoma" w:cs="Tahoma"/>
          <w:sz w:val="18"/>
          <w:szCs w:val="18"/>
        </w:rPr>
        <w:t xml:space="preserve">,-Kč </w:t>
      </w:r>
      <w:r w:rsidRPr="00910D7E">
        <w:rPr>
          <w:rFonts w:ascii="Tahoma" w:hAnsi="Tahoma" w:cs="Tahoma"/>
          <w:sz w:val="18"/>
          <w:szCs w:val="18"/>
        </w:rPr>
        <w:t>je dále v této Smlouvě označována také jen jako „Finanční depozitum“.</w:t>
      </w:r>
    </w:p>
    <w:p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 xml:space="preserve">Advokát se zavazuje, že na základě této Smlouvy přijme do advokátní úschovy na Účet úschovy částku v celkové výši </w:t>
      </w:r>
      <w:r w:rsidR="00F2172E" w:rsidRPr="00F2172E">
        <w:rPr>
          <w:rStyle w:val="CharStyle13"/>
          <w:rFonts w:ascii="Tahoma" w:eastAsiaTheme="majorEastAsia" w:hAnsi="Tahoma" w:cs="Tahoma"/>
          <w:sz w:val="18"/>
          <w:szCs w:val="18"/>
        </w:rPr>
        <w:t>XY</w:t>
      </w:r>
      <w:r w:rsidRPr="00910D7E">
        <w:rPr>
          <w:rStyle w:val="CharStyle13"/>
          <w:rFonts w:ascii="Tahoma" w:eastAsiaTheme="majorEastAsia" w:hAnsi="Tahoma" w:cs="Tahoma"/>
          <w:sz w:val="18"/>
          <w:szCs w:val="18"/>
        </w:rPr>
        <w:t xml:space="preserve">,-Kč </w:t>
      </w:r>
      <w:r w:rsidRPr="00910D7E">
        <w:rPr>
          <w:rFonts w:ascii="Tahoma" w:hAnsi="Tahoma" w:cs="Tahoma"/>
          <w:sz w:val="18"/>
          <w:szCs w:val="18"/>
        </w:rPr>
        <w:t>a přijetí této částky na Účet úschovy potvrdí Prodávajícímu a Kupujícímu emailovou zprávou a dále se Advokát zavazuje, že vyplatí tuto částku Kupujícímu způsobem upraveným v této Smlouvě, event. s touto částkou naloží jiným způsobem uvedeným dále v této Smlouvě.</w:t>
      </w:r>
    </w:p>
    <w:p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Advokát přebírá Finanční depositum do advokátní úschovy okamžikem, kdy Finanční depozitum bude připsáno na Účet úschovy.</w:t>
      </w:r>
    </w:p>
    <w:p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Prodávající a Kupující se dohodli v Kupní smlouvě, že předají jedno vyhotovení Kupní smlouvy s úředně ověřenými podpisy Prodávajícího a Kupujícího Advokátovi do úschovy (dále jen „Kupní smlouva s úředně ověřenými podpisy“).</w:t>
      </w:r>
    </w:p>
    <w:p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Prodávající a Kupující se dohodli v Kupní smlouvě, že předají Advokátovi do úschovy jedno vyhotovení podepsaného (Prodávajícím i Kupujícím) návrhu na vklad vlastnického práva k Nemovité věci ve prospěch Kupujícího (dále jen „Návrh na vklad“).</w:t>
      </w:r>
    </w:p>
    <w:p w:rsidR="00ED2470" w:rsidRPr="007C7615"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 xml:space="preserve">Advokát se zavazuje, že na základě této Smlouvy přijme do advokátní úschovy jedno vyhotovení Kupní smlouvy </w:t>
      </w:r>
      <w:r w:rsidRPr="007C7615">
        <w:rPr>
          <w:rFonts w:ascii="Tahoma" w:hAnsi="Tahoma" w:cs="Tahoma"/>
          <w:sz w:val="18"/>
          <w:szCs w:val="18"/>
        </w:rPr>
        <w:t>s úředně ověřenými podpisy a jedno vyhotovení Návrhu na vklad a přijetí těchto listin potvrdí Prodávajícímu a Kupujícímu potvrzením o převzetí a dále se Advokát zavazuje, že naloží s těmito listinami způsobem upraveným v této Smlouvě.</w:t>
      </w:r>
    </w:p>
    <w:p w:rsidR="00ED2470" w:rsidRPr="007C7615"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7C7615">
        <w:rPr>
          <w:rFonts w:ascii="Tahoma" w:hAnsi="Tahoma" w:cs="Tahoma"/>
          <w:sz w:val="18"/>
          <w:szCs w:val="18"/>
        </w:rPr>
        <w:t>Finanční depozitum bude ve smyslu zákona č. 21/1992 Sb., zákona o bankách, v platném znění, pojištěn</w:t>
      </w:r>
      <w:r>
        <w:rPr>
          <w:rFonts w:ascii="Tahoma" w:hAnsi="Tahoma" w:cs="Tahoma"/>
          <w:sz w:val="18"/>
          <w:szCs w:val="18"/>
        </w:rPr>
        <w:t>oAdvokátem</w:t>
      </w:r>
      <w:r w:rsidRPr="007C7615">
        <w:rPr>
          <w:rFonts w:ascii="Tahoma" w:hAnsi="Tahoma" w:cs="Tahoma"/>
          <w:sz w:val="18"/>
          <w:szCs w:val="18"/>
        </w:rPr>
        <w:t xml:space="preserve"> zákonné výši u Fondu pojištění vkladů, a to ve prospěch </w:t>
      </w:r>
      <w:r>
        <w:rPr>
          <w:rFonts w:ascii="Tahoma" w:hAnsi="Tahoma" w:cs="Tahoma"/>
          <w:sz w:val="18"/>
          <w:szCs w:val="18"/>
        </w:rPr>
        <w:t>Kupujícího</w:t>
      </w:r>
      <w:r w:rsidRPr="007C7615">
        <w:rPr>
          <w:rFonts w:ascii="Tahoma" w:hAnsi="Tahoma" w:cs="Tahoma"/>
          <w:sz w:val="18"/>
          <w:szCs w:val="18"/>
        </w:rPr>
        <w:t xml:space="preserve"> jako složitele </w:t>
      </w:r>
      <w:r>
        <w:rPr>
          <w:rFonts w:ascii="Tahoma" w:hAnsi="Tahoma" w:cs="Tahoma"/>
          <w:sz w:val="18"/>
          <w:szCs w:val="18"/>
        </w:rPr>
        <w:t>Finančního depozita</w:t>
      </w:r>
      <w:r w:rsidRPr="007C7615">
        <w:rPr>
          <w:rFonts w:ascii="Tahoma" w:hAnsi="Tahoma" w:cs="Tahoma"/>
          <w:sz w:val="18"/>
          <w:szCs w:val="18"/>
        </w:rPr>
        <w:t xml:space="preserve">. Smluvní strany se dohodly, že v případě neschopnosti příslušné banky, u které je veden </w:t>
      </w:r>
      <w:r>
        <w:rPr>
          <w:rFonts w:ascii="Tahoma" w:hAnsi="Tahoma" w:cs="Tahoma"/>
          <w:sz w:val="18"/>
          <w:szCs w:val="18"/>
        </w:rPr>
        <w:t>Účet úschovy</w:t>
      </w:r>
      <w:r w:rsidRPr="007C7615">
        <w:rPr>
          <w:rFonts w:ascii="Tahoma" w:hAnsi="Tahoma" w:cs="Tahoma"/>
          <w:sz w:val="18"/>
          <w:szCs w:val="18"/>
        </w:rPr>
        <w:t xml:space="preserve">, dostát svým závazkům vůči oprávněným osobám, nese odpovědnost za finanční prostředky na bankovním účtu tato banka a odpovědnost </w:t>
      </w:r>
      <w:r>
        <w:rPr>
          <w:rFonts w:ascii="Tahoma" w:hAnsi="Tahoma" w:cs="Tahoma"/>
          <w:sz w:val="18"/>
          <w:szCs w:val="18"/>
        </w:rPr>
        <w:t>Advokáta</w:t>
      </w:r>
      <w:r w:rsidRPr="007C7615">
        <w:rPr>
          <w:rFonts w:ascii="Tahoma" w:hAnsi="Tahoma" w:cs="Tahoma"/>
          <w:sz w:val="18"/>
          <w:szCs w:val="18"/>
        </w:rPr>
        <w:t xml:space="preserve"> je plně vyloučena.</w:t>
      </w:r>
    </w:p>
    <w:p w:rsidR="00ED2470" w:rsidRPr="00FB25DB"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7C7615">
        <w:rPr>
          <w:rFonts w:ascii="Tahoma" w:hAnsi="Tahoma" w:cs="Tahoma"/>
          <w:sz w:val="18"/>
          <w:szCs w:val="18"/>
        </w:rPr>
        <w:t>Nebude-li Finanční depozitum připsáno na Účet úschovy ani do 90 dnů od uzavření této smlouvy, Prodávající, Kupující a Advokát si sjednávají, že tato skutečnost je rozvazovací podmínkou ve smyslu § 548 odst. 2 občanského zákoníku a účinnost a platnost této smlouvy tímto dnem zaniká.</w:t>
      </w:r>
    </w:p>
    <w:p w:rsidR="00ED2470" w:rsidRPr="0032119B" w:rsidRDefault="00ED2470" w:rsidP="00ED2470">
      <w:pPr>
        <w:spacing w:before="360"/>
        <w:jc w:val="center"/>
        <w:rPr>
          <w:rFonts w:ascii="Tahoma" w:eastAsiaTheme="minorHAnsi" w:hAnsi="Tahoma" w:cs="Tahoma"/>
          <w:b/>
          <w:bCs/>
          <w:iCs/>
          <w:noProof/>
          <w:sz w:val="18"/>
          <w:szCs w:val="18"/>
          <w:shd w:val="clear" w:color="auto" w:fill="FFFFFF"/>
          <w:lang w:eastAsia="en-US"/>
        </w:rPr>
      </w:pPr>
      <w:r w:rsidRPr="0032119B">
        <w:rPr>
          <w:rFonts w:ascii="Tahoma" w:eastAsiaTheme="minorHAnsi" w:hAnsi="Tahoma" w:cs="Tahoma"/>
          <w:b/>
          <w:sz w:val="18"/>
          <w:szCs w:val="18"/>
          <w:shd w:val="clear" w:color="auto" w:fill="FFFFFF"/>
          <w:lang w:eastAsia="en-US"/>
        </w:rPr>
        <w:t>III</w:t>
      </w:r>
      <w:r w:rsidRPr="0032119B">
        <w:rPr>
          <w:rFonts w:ascii="Tahoma" w:eastAsiaTheme="minorHAnsi" w:hAnsi="Tahoma" w:cs="Tahoma"/>
          <w:b/>
          <w:noProof/>
          <w:sz w:val="18"/>
          <w:szCs w:val="18"/>
          <w:shd w:val="clear" w:color="auto" w:fill="FFFFFF"/>
          <w:lang w:eastAsia="en-US"/>
        </w:rPr>
        <w:t>.</w:t>
      </w:r>
    </w:p>
    <w:p w:rsidR="00ED2470" w:rsidRPr="00CE76D0" w:rsidRDefault="00ED2470" w:rsidP="00ED2470">
      <w:pPr>
        <w:spacing w:after="120"/>
        <w:jc w:val="center"/>
        <w:rPr>
          <w:rFonts w:ascii="Tahoma" w:eastAsiaTheme="minorHAnsi" w:hAnsi="Tahoma" w:cs="Tahoma"/>
          <w:b/>
          <w:bCs/>
          <w:iCs/>
          <w:noProof/>
          <w:sz w:val="18"/>
          <w:szCs w:val="18"/>
          <w:shd w:val="clear" w:color="auto" w:fill="FFFFFF"/>
          <w:lang w:eastAsia="en-US"/>
        </w:rPr>
      </w:pPr>
      <w:r w:rsidRPr="0032119B">
        <w:rPr>
          <w:rFonts w:ascii="Tahoma" w:eastAsiaTheme="minorHAnsi" w:hAnsi="Tahoma" w:cs="Tahoma"/>
          <w:b/>
          <w:bCs/>
          <w:iCs/>
          <w:noProof/>
          <w:sz w:val="18"/>
          <w:szCs w:val="18"/>
          <w:shd w:val="clear" w:color="auto" w:fill="FFFFFF"/>
          <w:lang w:eastAsia="en-US"/>
        </w:rPr>
        <w:t>Podmínky vydání depozita</w:t>
      </w:r>
    </w:p>
    <w:p w:rsidR="00ED2470" w:rsidRPr="0032119B" w:rsidRDefault="00ED2470" w:rsidP="00ED2470">
      <w:pPr>
        <w:numPr>
          <w:ilvl w:val="1"/>
          <w:numId w:val="1"/>
        </w:numPr>
        <w:spacing w:after="120"/>
        <w:jc w:val="both"/>
        <w:rPr>
          <w:rFonts w:ascii="Tahoma" w:hAnsi="Tahoma" w:cs="Tahoma"/>
          <w:color w:val="000000" w:themeColor="text1"/>
          <w:sz w:val="18"/>
          <w:szCs w:val="18"/>
        </w:rPr>
      </w:pPr>
      <w:r w:rsidRPr="0032119B">
        <w:rPr>
          <w:rFonts w:ascii="Tahoma" w:hAnsi="Tahoma" w:cs="Tahoma"/>
          <w:color w:val="000000" w:themeColor="text1"/>
          <w:sz w:val="18"/>
          <w:szCs w:val="18"/>
        </w:rPr>
        <w:t xml:space="preserve">Advokát se zavazuje, že podá na podatelnu </w:t>
      </w:r>
      <w:r w:rsidRPr="0032119B">
        <w:rPr>
          <w:rFonts w:ascii="Tahoma" w:hAnsi="Tahoma" w:cs="Tahoma"/>
          <w:bCs/>
          <w:sz w:val="18"/>
          <w:szCs w:val="18"/>
        </w:rPr>
        <w:t xml:space="preserve">Katastrálního úřadu pro hlavní město Prahu, Katastrální pracoviště Praha, Pod sídlištěm 1800/9, Kobylisy 18214, Praha, Návrh na vklad spolu s Kupní smlouvou s úředně ověřenými podpisy, a to nejpozději do </w:t>
      </w:r>
      <w:r>
        <w:rPr>
          <w:rFonts w:ascii="Tahoma" w:hAnsi="Tahoma" w:cs="Tahoma"/>
          <w:bCs/>
          <w:sz w:val="18"/>
          <w:szCs w:val="18"/>
        </w:rPr>
        <w:t>5 pracovních</w:t>
      </w:r>
      <w:r w:rsidRPr="0032119B">
        <w:rPr>
          <w:rFonts w:ascii="Tahoma" w:hAnsi="Tahoma" w:cs="Tahoma"/>
          <w:bCs/>
          <w:sz w:val="18"/>
          <w:szCs w:val="18"/>
        </w:rPr>
        <w:t xml:space="preserve"> dní od složení Finančního depozita na Účet úschovy </w:t>
      </w:r>
      <w:r w:rsidRPr="0032119B">
        <w:rPr>
          <w:rFonts w:ascii="Tahoma" w:hAnsi="Tahoma" w:cs="Tahoma"/>
          <w:sz w:val="18"/>
          <w:szCs w:val="18"/>
        </w:rPr>
        <w:t>o čemž bude Advokát Prodávajícího a Kupujícího bez prodlení informovat.</w:t>
      </w:r>
    </w:p>
    <w:p w:rsidR="00F2172E" w:rsidRPr="00F2172E" w:rsidRDefault="00ED2470" w:rsidP="00F2172E">
      <w:pPr>
        <w:numPr>
          <w:ilvl w:val="1"/>
          <w:numId w:val="1"/>
        </w:numPr>
        <w:spacing w:after="120"/>
        <w:jc w:val="both"/>
        <w:rPr>
          <w:rFonts w:ascii="Tahoma" w:hAnsi="Tahoma" w:cs="Tahoma"/>
          <w:color w:val="000000" w:themeColor="text1"/>
          <w:sz w:val="18"/>
          <w:szCs w:val="18"/>
        </w:rPr>
      </w:pPr>
      <w:r w:rsidRPr="0032119B">
        <w:rPr>
          <w:rFonts w:ascii="Tahoma" w:hAnsi="Tahoma" w:cs="Tahoma"/>
          <w:color w:val="000000" w:themeColor="text1"/>
          <w:sz w:val="18"/>
          <w:szCs w:val="18"/>
        </w:rPr>
        <w:t xml:space="preserve">Advokát se zavazuje, že vyplatí Finanční depozitum, tedy částku </w:t>
      </w:r>
      <w:r w:rsidR="00F2172E" w:rsidRPr="00F2172E">
        <w:rPr>
          <w:rStyle w:val="CharStyle13"/>
          <w:rFonts w:ascii="Tahoma" w:eastAsiaTheme="majorEastAsia" w:hAnsi="Tahoma" w:cs="Tahoma"/>
          <w:sz w:val="18"/>
          <w:szCs w:val="18"/>
        </w:rPr>
        <w:t>XY</w:t>
      </w:r>
      <w:r w:rsidR="00F2172E">
        <w:rPr>
          <w:rStyle w:val="CharStyle13"/>
          <w:rFonts w:ascii="Tahoma" w:eastAsiaTheme="majorEastAsia" w:hAnsi="Tahoma" w:cs="Tahoma"/>
          <w:sz w:val="18"/>
          <w:szCs w:val="18"/>
        </w:rPr>
        <w:t>,-Kč</w:t>
      </w:r>
      <w:r w:rsidRPr="0032119B">
        <w:rPr>
          <w:rStyle w:val="CharStyle13"/>
          <w:rFonts w:ascii="Tahoma" w:eastAsiaTheme="majorEastAsia" w:hAnsi="Tahoma" w:cs="Tahoma"/>
          <w:sz w:val="18"/>
          <w:szCs w:val="18"/>
        </w:rPr>
        <w:t xml:space="preserve"> tak, že částku ve výši </w:t>
      </w:r>
      <w:r w:rsidR="00F2172E" w:rsidRPr="00F2172E">
        <w:rPr>
          <w:rStyle w:val="CharStyle13"/>
          <w:rFonts w:ascii="Tahoma" w:eastAsiaTheme="majorEastAsia" w:hAnsi="Tahoma" w:cs="Tahoma"/>
          <w:sz w:val="18"/>
          <w:szCs w:val="18"/>
        </w:rPr>
        <w:t>XY</w:t>
      </w:r>
      <w:r w:rsidR="00F2172E">
        <w:rPr>
          <w:rStyle w:val="CharStyle13"/>
          <w:rFonts w:ascii="Tahoma" w:eastAsiaTheme="majorEastAsia" w:hAnsi="Tahoma" w:cs="Tahoma"/>
          <w:sz w:val="18"/>
          <w:szCs w:val="18"/>
        </w:rPr>
        <w:t>,-Kč</w:t>
      </w:r>
      <w:r w:rsidRPr="0032119B">
        <w:rPr>
          <w:rStyle w:val="CharStyle13"/>
          <w:rFonts w:ascii="Tahoma" w:eastAsiaTheme="majorEastAsia" w:hAnsi="Tahoma" w:cs="Tahoma"/>
          <w:sz w:val="18"/>
          <w:szCs w:val="18"/>
        </w:rPr>
        <w:t xml:space="preserve"> vyplatí na účet Prodávajícího</w:t>
      </w:r>
      <w:r w:rsidR="00F2172E">
        <w:rPr>
          <w:rFonts w:ascii="Tahoma" w:hAnsi="Tahoma" w:cs="Tahoma"/>
          <w:color w:val="000000" w:themeColor="text1"/>
          <w:sz w:val="18"/>
          <w:szCs w:val="18"/>
        </w:rPr>
        <w:t xml:space="preserve">č. </w:t>
      </w:r>
      <w:r w:rsidR="00F2172E" w:rsidRPr="00F2172E">
        <w:rPr>
          <w:rFonts w:ascii="Tahoma" w:hAnsi="Tahoma" w:cs="Tahoma"/>
          <w:bCs/>
          <w:sz w:val="18"/>
          <w:szCs w:val="18"/>
          <w:highlight w:val="yellow"/>
        </w:rPr>
        <w:t>XY</w:t>
      </w:r>
      <w:r w:rsidRPr="0032119B">
        <w:rPr>
          <w:rFonts w:ascii="Tahoma" w:hAnsi="Tahoma" w:cs="Tahoma"/>
          <w:bCs/>
          <w:sz w:val="18"/>
          <w:szCs w:val="18"/>
        </w:rPr>
        <w:t xml:space="preserve"> do pěti (5) pracovních dnů</w:t>
      </w:r>
      <w:r w:rsidRPr="0032119B">
        <w:rPr>
          <w:rFonts w:ascii="Tahoma" w:hAnsi="Tahoma" w:cs="Tahoma"/>
          <w:iCs/>
          <w:sz w:val="18"/>
          <w:szCs w:val="18"/>
        </w:rPr>
        <w:t xml:space="preserve">poté, </w:t>
      </w:r>
      <w:r w:rsidR="00F2172E" w:rsidRPr="00F2172E">
        <w:rPr>
          <w:rFonts w:ascii="Tahoma" w:hAnsi="Tahoma" w:cs="Tahoma"/>
          <w:iCs/>
          <w:sz w:val="18"/>
          <w:szCs w:val="18"/>
        </w:rPr>
        <w:t>co bude Advokátovi předložen originál výpisu z příslušného listu vlastnictví pro katastrální území</w:t>
      </w:r>
      <w:bookmarkStart w:id="1" w:name="_Hlk1150129"/>
      <w:r w:rsidR="00F2172E" w:rsidRPr="00F2172E">
        <w:rPr>
          <w:rFonts w:ascii="Tahoma" w:hAnsi="Tahoma" w:cs="Tahoma"/>
          <w:sz w:val="18"/>
          <w:szCs w:val="18"/>
          <w:highlight w:val="yellow"/>
        </w:rPr>
        <w:t>XY</w:t>
      </w:r>
      <w:r w:rsidR="00F2172E" w:rsidRPr="00F2172E">
        <w:rPr>
          <w:rFonts w:ascii="Tahoma" w:hAnsi="Tahoma" w:cs="Tahoma"/>
          <w:sz w:val="18"/>
          <w:szCs w:val="18"/>
        </w:rPr>
        <w:t>, obec Praha</w:t>
      </w:r>
      <w:r w:rsidR="00F2172E" w:rsidRPr="00F2172E">
        <w:rPr>
          <w:rFonts w:ascii="Tahoma" w:hAnsi="Tahoma" w:cs="Tahoma"/>
          <w:iCs/>
          <w:sz w:val="18"/>
          <w:szCs w:val="18"/>
        </w:rPr>
        <w:t xml:space="preserve">, vystaveného KÚ pro hlavní město Prahu, Katastrální pracoviště </w:t>
      </w:r>
      <w:bookmarkEnd w:id="1"/>
      <w:r w:rsidR="00F2172E" w:rsidRPr="00F2172E">
        <w:rPr>
          <w:rFonts w:ascii="Tahoma" w:hAnsi="Tahoma" w:cs="Tahoma"/>
          <w:iCs/>
          <w:sz w:val="18"/>
          <w:szCs w:val="18"/>
        </w:rPr>
        <w:t xml:space="preserve">Praha, ve kterém bude v části A jako vlastník Nemovitostí uveden Kupující a v části  C a D tohoto výpisu nebudou žádné zápisy </w:t>
      </w:r>
      <w:r w:rsidR="00F2172E" w:rsidRPr="00F2172E">
        <w:rPr>
          <w:rFonts w:ascii="Tahoma" w:hAnsi="Tahoma" w:cs="Tahoma"/>
          <w:sz w:val="18"/>
          <w:szCs w:val="18"/>
        </w:rPr>
        <w:t>a ve kterém nebudou dále uvedeny žádné plomby ani poznámky či omezení, s výjimkou takových omezení, zatížení, práv a poznámek, která jsou výslovně zmíněna v této kupní smlouvě nebo která byla zapsána z důvodů ležících na straně Kupujícího.</w:t>
      </w:r>
    </w:p>
    <w:p w:rsidR="00ED2470" w:rsidRPr="00F2172E" w:rsidRDefault="00ED2470" w:rsidP="00F2172E">
      <w:pPr>
        <w:numPr>
          <w:ilvl w:val="1"/>
          <w:numId w:val="1"/>
        </w:numPr>
        <w:spacing w:after="120"/>
        <w:jc w:val="both"/>
        <w:rPr>
          <w:rFonts w:ascii="Tahoma" w:hAnsi="Tahoma" w:cs="Tahoma"/>
          <w:color w:val="000000" w:themeColor="text1"/>
          <w:sz w:val="18"/>
          <w:szCs w:val="18"/>
        </w:rPr>
      </w:pPr>
      <w:r w:rsidRPr="0032119B">
        <w:rPr>
          <w:rFonts w:ascii="Tahoma" w:hAnsi="Tahoma" w:cs="Tahoma"/>
          <w:color w:val="000000" w:themeColor="text1"/>
          <w:sz w:val="18"/>
          <w:szCs w:val="18"/>
        </w:rPr>
        <w:t>Nebud</w:t>
      </w:r>
      <w:r>
        <w:rPr>
          <w:rFonts w:ascii="Tahoma" w:hAnsi="Tahoma" w:cs="Tahoma"/>
          <w:color w:val="000000" w:themeColor="text1"/>
          <w:sz w:val="18"/>
          <w:szCs w:val="18"/>
        </w:rPr>
        <w:t>e</w:t>
      </w:r>
      <w:r w:rsidRPr="0032119B">
        <w:rPr>
          <w:rFonts w:ascii="Tahoma" w:hAnsi="Tahoma" w:cs="Tahoma"/>
          <w:color w:val="000000" w:themeColor="text1"/>
          <w:sz w:val="18"/>
          <w:szCs w:val="18"/>
        </w:rPr>
        <w:t xml:space="preserve">-li Advokátovi nejpozději do </w:t>
      </w:r>
      <w:r>
        <w:rPr>
          <w:rFonts w:ascii="Tahoma" w:hAnsi="Tahoma" w:cs="Tahoma"/>
          <w:color w:val="000000" w:themeColor="text1"/>
          <w:sz w:val="18"/>
          <w:szCs w:val="18"/>
        </w:rPr>
        <w:t>4</w:t>
      </w:r>
      <w:r w:rsidRPr="0032119B">
        <w:rPr>
          <w:rFonts w:ascii="Tahoma" w:hAnsi="Tahoma" w:cs="Tahoma"/>
          <w:color w:val="000000" w:themeColor="text1"/>
          <w:sz w:val="18"/>
          <w:szCs w:val="18"/>
        </w:rPr>
        <w:t xml:space="preserve"> měsíců od uzavření této smlouvy předložen </w:t>
      </w:r>
      <w:r>
        <w:rPr>
          <w:rFonts w:ascii="Tahoma" w:hAnsi="Tahoma" w:cs="Tahoma"/>
          <w:color w:val="000000" w:themeColor="text1"/>
          <w:sz w:val="18"/>
          <w:szCs w:val="18"/>
        </w:rPr>
        <w:t>dokument</w:t>
      </w:r>
      <w:r w:rsidRPr="0032119B">
        <w:rPr>
          <w:rFonts w:ascii="Tahoma" w:hAnsi="Tahoma" w:cs="Tahoma"/>
          <w:color w:val="000000" w:themeColor="text1"/>
          <w:sz w:val="18"/>
          <w:szCs w:val="18"/>
        </w:rPr>
        <w:t xml:space="preserve"> uveden</w:t>
      </w:r>
      <w:r>
        <w:rPr>
          <w:rFonts w:ascii="Tahoma" w:hAnsi="Tahoma" w:cs="Tahoma"/>
          <w:color w:val="000000" w:themeColor="text1"/>
          <w:sz w:val="18"/>
          <w:szCs w:val="18"/>
        </w:rPr>
        <w:t>ý</w:t>
      </w:r>
      <w:r w:rsidRPr="0032119B">
        <w:rPr>
          <w:rFonts w:ascii="Tahoma" w:hAnsi="Tahoma" w:cs="Tahoma"/>
          <w:color w:val="000000" w:themeColor="text1"/>
          <w:sz w:val="18"/>
          <w:szCs w:val="18"/>
        </w:rPr>
        <w:t xml:space="preserve"> v odst. 3.2., </w:t>
      </w:r>
      <w:r w:rsidRPr="007C7615">
        <w:rPr>
          <w:rFonts w:ascii="Tahoma" w:hAnsi="Tahoma" w:cs="Tahoma"/>
          <w:color w:val="000000" w:themeColor="text1"/>
          <w:sz w:val="18"/>
          <w:szCs w:val="18"/>
        </w:rPr>
        <w:t>vyplatí Advokát Finanční depozitum Kupujícímu převodem na účet, ze kterého bylo Finanční depozitum na Účet úschovy připsáno, pokud k výplatě dle bodu 3.2. této Smlouvy nedošlo.</w:t>
      </w:r>
    </w:p>
    <w:p w:rsidR="00ED2470" w:rsidRPr="007C7615" w:rsidRDefault="00ED2470" w:rsidP="00ED2470">
      <w:pPr>
        <w:spacing w:before="360"/>
        <w:jc w:val="center"/>
        <w:rPr>
          <w:rFonts w:ascii="Tahoma" w:eastAsiaTheme="minorHAnsi" w:hAnsi="Tahoma" w:cs="Tahoma"/>
          <w:b/>
          <w:bCs/>
          <w:iCs/>
          <w:noProof/>
          <w:sz w:val="18"/>
          <w:szCs w:val="18"/>
          <w:shd w:val="clear" w:color="auto" w:fill="FFFFFF"/>
          <w:lang w:eastAsia="en-US"/>
        </w:rPr>
      </w:pPr>
      <w:r w:rsidRPr="007C7615">
        <w:rPr>
          <w:rFonts w:ascii="Tahoma" w:eastAsiaTheme="minorHAnsi" w:hAnsi="Tahoma" w:cs="Tahoma"/>
          <w:b/>
          <w:sz w:val="18"/>
          <w:szCs w:val="18"/>
          <w:shd w:val="clear" w:color="auto" w:fill="FFFFFF"/>
          <w:lang w:eastAsia="en-US"/>
        </w:rPr>
        <w:t>IV</w:t>
      </w:r>
      <w:r w:rsidRPr="007C7615">
        <w:rPr>
          <w:rFonts w:ascii="Tahoma" w:eastAsiaTheme="minorHAnsi" w:hAnsi="Tahoma" w:cs="Tahoma"/>
          <w:b/>
          <w:noProof/>
          <w:sz w:val="18"/>
          <w:szCs w:val="18"/>
          <w:shd w:val="clear" w:color="auto" w:fill="FFFFFF"/>
          <w:lang w:eastAsia="en-US"/>
        </w:rPr>
        <w:t>.</w:t>
      </w:r>
    </w:p>
    <w:p w:rsidR="00ED2470" w:rsidRPr="007C7615" w:rsidRDefault="00ED2470" w:rsidP="00ED2470">
      <w:pPr>
        <w:spacing w:after="120"/>
        <w:jc w:val="center"/>
        <w:rPr>
          <w:rFonts w:ascii="Tahoma" w:eastAsiaTheme="minorHAnsi" w:hAnsi="Tahoma" w:cs="Tahoma"/>
          <w:b/>
          <w:bCs/>
          <w:iCs/>
          <w:noProof/>
          <w:sz w:val="18"/>
          <w:szCs w:val="18"/>
          <w:shd w:val="clear" w:color="auto" w:fill="FFFFFF"/>
          <w:lang w:eastAsia="en-US"/>
        </w:rPr>
      </w:pPr>
      <w:r w:rsidRPr="007C7615">
        <w:rPr>
          <w:rFonts w:ascii="Tahoma" w:eastAsiaTheme="minorHAnsi" w:hAnsi="Tahoma" w:cs="Tahoma"/>
          <w:b/>
          <w:bCs/>
          <w:iCs/>
          <w:noProof/>
          <w:sz w:val="18"/>
          <w:szCs w:val="18"/>
          <w:shd w:val="clear" w:color="auto" w:fill="FFFFFF"/>
          <w:lang w:eastAsia="en-US"/>
        </w:rPr>
        <w:t>Závěrečná ustanovení</w:t>
      </w:r>
    </w:p>
    <w:p w:rsidR="00ED2470" w:rsidRPr="007C7615"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7C7615">
        <w:rPr>
          <w:rFonts w:ascii="Tahoma" w:hAnsi="Tahoma" w:cs="Tahoma"/>
          <w:noProof/>
          <w:sz w:val="18"/>
          <w:szCs w:val="18"/>
        </w:rPr>
        <w:t>V případě, že nedojde k předání listin uvedených v odst. 2.5 a 2.6 ani do 3 dnů od uzavření této smlouvy, tato smlouva zaniká.</w:t>
      </w:r>
    </w:p>
    <w:p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7C7615">
        <w:rPr>
          <w:rFonts w:ascii="Tahoma" w:hAnsi="Tahoma" w:cs="Tahoma"/>
          <w:sz w:val="18"/>
          <w:szCs w:val="18"/>
        </w:rPr>
        <w:lastRenderedPageBreak/>
        <w:t>Finanční depozitum složené na Účet úschovy, dle této smlouvy, je po celou dobu trvání advokátní úschovy ve vlastnictví Kupujícího. Kupující souhlasí s tím, aby advokát písemně sdělil Bance., identifikační údaje Kupujícího ve smyslu § 41c, odst. 3 zákona č. 21/1992 Sb., o bankách, ve znění pozdějších předpisů. Prodávající bere na vědomí a souhlasí s tím, že v případě neschopnosti Banky dostát závazkům vůči oprávněným osobám, nese odpovědnost za finanční prostředky na Účtu úschovy Banka nikoli advokát.</w:t>
      </w:r>
    </w:p>
    <w:p w:rsidR="00ED2470" w:rsidRPr="00F2172E" w:rsidRDefault="00F2172E" w:rsidP="00F2172E">
      <w:pPr>
        <w:pStyle w:val="Odstavecseseznamem"/>
        <w:numPr>
          <w:ilvl w:val="1"/>
          <w:numId w:val="3"/>
        </w:numPr>
        <w:spacing w:after="120"/>
        <w:contextualSpacing w:val="0"/>
        <w:jc w:val="both"/>
        <w:rPr>
          <w:rFonts w:ascii="Tahoma" w:hAnsi="Tahoma" w:cs="Tahoma"/>
          <w:color w:val="000000" w:themeColor="text1"/>
          <w:sz w:val="18"/>
          <w:szCs w:val="18"/>
        </w:rPr>
      </w:pPr>
      <w:r>
        <w:rPr>
          <w:rFonts w:ascii="Tahoma" w:hAnsi="Tahoma" w:cs="Tahoma"/>
          <w:sz w:val="18"/>
          <w:szCs w:val="18"/>
        </w:rPr>
        <w:t xml:space="preserve">Advokát má nárok na odměnu za provedení úschovy ve výši 10 000,-Kč bez DPH, kterou se zavazuje zaplatit Kupující, a to nejpozději do 15 dní od uzavření této smlouvy. </w:t>
      </w:r>
      <w:r w:rsidR="00ED2470" w:rsidRPr="00F2172E">
        <w:rPr>
          <w:rFonts w:ascii="Tahoma" w:hAnsi="Tahoma" w:cs="Tahoma"/>
          <w:sz w:val="18"/>
          <w:szCs w:val="18"/>
        </w:rPr>
        <w:t xml:space="preserve">Nárok na případné úroky přirostlé na Účtu úschovy z Finančního depozita má </w:t>
      </w:r>
      <w:r w:rsidR="00ED2470" w:rsidRPr="00F2172E">
        <w:rPr>
          <w:rFonts w:ascii="Tahoma" w:hAnsi="Tahoma" w:cs="Tahoma"/>
          <w:noProof/>
          <w:sz w:val="18"/>
          <w:szCs w:val="18"/>
        </w:rPr>
        <w:t>Advokát</w:t>
      </w:r>
      <w:r w:rsidRPr="00F2172E">
        <w:rPr>
          <w:rFonts w:ascii="Tahoma" w:hAnsi="Tahoma" w:cs="Tahoma"/>
          <w:noProof/>
          <w:sz w:val="18"/>
          <w:szCs w:val="18"/>
        </w:rPr>
        <w:t xml:space="preserve"> jako další odměnu.</w:t>
      </w:r>
    </w:p>
    <w:p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7C7615">
        <w:rPr>
          <w:rFonts w:ascii="Tahoma" w:hAnsi="Tahoma" w:cs="Tahoma"/>
          <w:bCs/>
          <w:sz w:val="18"/>
          <w:szCs w:val="18"/>
        </w:rPr>
        <w:t xml:space="preserve">Smluvní strany prohlašují, že byly před uzavřením této smlouvy ze strany Advokáta informovány o povinnosti identifikace a oznamovací povinnosti, jež pro Advokáta vyplývají ze zákona č. 253/2008 Sb., o některých opatřeních proti legalizaci výnosů z trestné činnosti a financování terorismu a z příslušných stavovských předpisů a nejsou politicky exponovanou osobou ve smyslu uvedeného zákona č. 253/2008 Sb. či osobou, vůči níž jsou uplatněny mezinárodní sankce podle příslušných právních předpisů. V rámci povinné kontroly dle § 9 citovaného zákona Kupující na základě výzvy Advokáta prohlašuje, že je a bude skutečným majitelem finančních prostředků, které skládá jako Finanční depozitum na Účet úschovy, a že tyto prostředky získal v souladu s platnými právními předpisy a tyto nepochází z trestné činnosti a neslouží k legalizaci výnosů z trestné činnosti a financování terorismu. </w:t>
      </w:r>
      <w:r w:rsidR="00F2172E">
        <w:rPr>
          <w:rFonts w:ascii="Tahoma" w:hAnsi="Tahoma" w:cs="Tahoma"/>
          <w:bCs/>
          <w:sz w:val="18"/>
          <w:szCs w:val="18"/>
        </w:rPr>
        <w:t xml:space="preserve">Smluvní strany prohlašují, že byly poučeny Advokátem o možnosti notifikace na email o </w:t>
      </w:r>
      <w:r w:rsidR="00F2172E" w:rsidRPr="00F2172E">
        <w:rPr>
          <w:rFonts w:ascii="Tahoma" w:hAnsi="Tahoma" w:cs="Tahoma"/>
          <w:bCs/>
          <w:sz w:val="18"/>
          <w:szCs w:val="18"/>
        </w:rPr>
        <w:t>pohybech na Účtu úschovy, ale tohoto práva se vzdávají.</w:t>
      </w:r>
    </w:p>
    <w:p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F2172E">
        <w:rPr>
          <w:rFonts w:ascii="Tahoma" w:hAnsi="Tahoma" w:cs="Tahoma"/>
          <w:bCs/>
          <w:sz w:val="18"/>
          <w:szCs w:val="18"/>
        </w:rPr>
        <w:t>Advokát se jakožto správce osobních údajů, které mu budou na základě této smlouvy smluvními stranami poskytnuty, zavazuje, že bude tyto osobní údaje zpracovávat v souladu s právními předpisy. Právním základem pro zpracování osobních údajů a účelem poskytování je tato smlouva. Příjemcem osobních údajů mohou být orgány veřejné moci (např. soudy, správní orgány), dále ČAK v souvislosti s povinností Advokáta identifikovat stranu povinnou a stranu oprávněnou v Elektronické knize úschovy ČAK, dále Banka, u které je účet úschovy veden, a případně poskytovatelé údržby informačního systému. Doba poskytování je dána platností této smlouvy a po jejím ukončení bude s osobními údaji naloženo dle platné právní úpravy. Podpisem této smlouvy smluvní strany potvrzují, že byly poučeny o svých právech na přístup k osobním údajům, na opravu nepřesných či neúplných osobních údajů, o právu na výmaz či omezení zpracování, o právu vznést námitku a o právu na přenositelnost údajů včetně kontaktu na dozorový orgán, tj. Úřad pro ochranu osobních údajů.</w:t>
      </w:r>
    </w:p>
    <w:p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F2172E">
        <w:rPr>
          <w:rFonts w:ascii="Tahoma" w:hAnsi="Tahoma" w:cs="Tahoma"/>
          <w:bCs/>
          <w:sz w:val="18"/>
          <w:szCs w:val="18"/>
        </w:rPr>
        <w:t xml:space="preserve">Advokát dále smluvní strany informuje, že k mimosoudnímu řešení spotřebitelských sporů pro oblast sporů mezi advokátem a jeho klienty ze smluv o poskytování právních služeb byla pověřena Česká advokátní komora (na základě zákona č. 634/1992 Sb., o ochraně spotřebitele ve znění pozdějších předpisů). Internetová stránka takto pověřeného subjektu je </w:t>
      </w:r>
      <w:hyperlink r:id="rId5" w:history="1">
        <w:r w:rsidRPr="00F2172E">
          <w:rPr>
            <w:rStyle w:val="Hypertextovodkaz"/>
            <w:rFonts w:ascii="Tahoma" w:hAnsi="Tahoma" w:cs="Tahoma"/>
            <w:bCs/>
            <w:color w:val="000000" w:themeColor="text1"/>
            <w:sz w:val="18"/>
            <w:szCs w:val="18"/>
            <w:u w:val="none"/>
          </w:rPr>
          <w:t>www.cak.cz</w:t>
        </w:r>
      </w:hyperlink>
      <w:r w:rsidRPr="00F2172E">
        <w:rPr>
          <w:rFonts w:ascii="Tahoma" w:hAnsi="Tahoma" w:cs="Tahoma"/>
          <w:bCs/>
          <w:color w:val="000000" w:themeColor="text1"/>
          <w:sz w:val="18"/>
          <w:szCs w:val="18"/>
        </w:rPr>
        <w:t xml:space="preserve">. </w:t>
      </w:r>
      <w:r w:rsidRPr="00F2172E">
        <w:rPr>
          <w:rFonts w:ascii="Tahoma" w:hAnsi="Tahoma" w:cs="Tahoma"/>
          <w:bCs/>
          <w:sz w:val="18"/>
          <w:szCs w:val="18"/>
        </w:rPr>
        <w:t xml:space="preserve">Smluvní strany jsou povinny bez prodlení sdělit Advokátovi písemně změnu adresy pro doručení, změnu čísla účtu apod.  Na písemném sdělení změny čísla účtu musí být úředně ověřený podpis, ledaže by takové sdělení bylo podepsáno přímo před Advokátem. V případě neposkytnutí této součinnosti není Advokát v prodlení s vydáním depozita. V případě pochybností o oprávněnosti k výplatě jakékoliv deponované částky, je Advokát oprávněn tuto částku složit do soudní úschovy na náklady smluvních stran.  </w:t>
      </w:r>
    </w:p>
    <w:p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F2172E">
        <w:rPr>
          <w:rFonts w:ascii="Tahoma" w:hAnsi="Tahoma" w:cs="Tahoma"/>
          <w:bCs/>
          <w:sz w:val="18"/>
          <w:szCs w:val="18"/>
        </w:rPr>
        <w:t>Smluvní strany smlouvy sepsané ve 3 vyhotoveních prohlašují, že tato smlouva obsahuje jejich veškerá, i předsmluvní, ujednání týkající se předmětu této smlouvy, účelu smlouvy, jakož i veškerých smluvních podmínek, že si smlouvu před jejím podpisem přečetly, že byla uzavřena po vzájemném projednání podle jejich pravé a svobodné vůle, určitě, vážně a srozumitelně, což potvrzují svými podpisy. Veškeré změny této smlouvy jsou možné pouze písemnou formou.</w:t>
      </w:r>
    </w:p>
    <w:p w:rsidR="00F2172E" w:rsidRDefault="00F2172E" w:rsidP="00F2172E">
      <w:pPr>
        <w:pStyle w:val="Odstavecseseznamem"/>
        <w:spacing w:after="120"/>
        <w:ind w:left="360"/>
        <w:contextualSpacing w:val="0"/>
        <w:jc w:val="both"/>
        <w:rPr>
          <w:rFonts w:ascii="Tahoma" w:hAnsi="Tahoma" w:cs="Tahoma"/>
          <w:bCs/>
          <w:sz w:val="18"/>
          <w:szCs w:val="18"/>
        </w:rPr>
      </w:pPr>
    </w:p>
    <w:p w:rsidR="00F2172E" w:rsidRDefault="00F2172E" w:rsidP="00F2172E">
      <w:pPr>
        <w:pStyle w:val="Odstavecseseznamem"/>
        <w:spacing w:after="120"/>
        <w:ind w:left="360"/>
        <w:contextualSpacing w:val="0"/>
        <w:jc w:val="both"/>
        <w:rPr>
          <w:rFonts w:ascii="Tahoma" w:hAnsi="Tahoma" w:cs="Tahoma"/>
          <w:bCs/>
          <w:sz w:val="18"/>
          <w:szCs w:val="18"/>
        </w:rPr>
      </w:pPr>
    </w:p>
    <w:p w:rsidR="00F2172E" w:rsidRPr="00FB25DB" w:rsidRDefault="00F2172E" w:rsidP="00F2172E">
      <w:pPr>
        <w:pStyle w:val="Odstavecseseznamem"/>
        <w:spacing w:after="120"/>
        <w:ind w:left="360"/>
        <w:contextualSpacing w:val="0"/>
        <w:jc w:val="both"/>
        <w:rPr>
          <w:rFonts w:ascii="Tahoma" w:hAnsi="Tahoma" w:cs="Tahoma"/>
          <w:color w:val="000000" w:themeColor="text1"/>
          <w:sz w:val="18"/>
          <w:szCs w:val="18"/>
        </w:rPr>
      </w:pPr>
    </w:p>
    <w:p w:rsidR="00ED2470" w:rsidRPr="00F2172E" w:rsidRDefault="00F2172E" w:rsidP="00F2172E">
      <w:pPr>
        <w:spacing w:before="240"/>
        <w:jc w:val="center"/>
        <w:rPr>
          <w:rFonts w:ascii="Tahoma" w:hAnsi="Tahoma" w:cs="Tahoma"/>
          <w:b/>
          <w:bCs/>
          <w:sz w:val="18"/>
          <w:szCs w:val="18"/>
          <w:shd w:val="clear" w:color="auto" w:fill="FFFFFF"/>
        </w:rPr>
      </w:pPr>
      <w:r w:rsidRPr="00F2172E">
        <w:rPr>
          <w:rFonts w:ascii="Tahoma" w:hAnsi="Tahoma" w:cs="Tahoma"/>
          <w:b/>
          <w:bCs/>
          <w:sz w:val="18"/>
          <w:szCs w:val="18"/>
        </w:rPr>
        <w:t>NÁSLEDUJE PODPISOVÁ STRÁNKA</w:t>
      </w:r>
    </w:p>
    <w:p w:rsidR="00ED2470" w:rsidRDefault="00ED2470"/>
    <w:sectPr w:rsidR="00ED2470" w:rsidSect="00E272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6986B70"/>
    <w:name w:val="WW8Num5"/>
    <w:lvl w:ilvl="0">
      <w:start w:val="1"/>
      <w:numFmt w:val="lowerLetter"/>
      <w:lvlText w:val="%1)"/>
      <w:lvlJc w:val="left"/>
      <w:pPr>
        <w:tabs>
          <w:tab w:val="num" w:pos="0"/>
        </w:tabs>
        <w:ind w:left="502" w:hanging="360"/>
      </w:pPr>
      <w:rPr>
        <w:rFonts w:ascii="Tahoma" w:eastAsia="Times New Roman" w:hAnsi="Tahoma" w:cs="Tahoma" w:hint="default"/>
        <w:b w:val="0"/>
        <w:bCs/>
        <w:sz w:val="18"/>
        <w:szCs w:val="14"/>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A5351E6"/>
    <w:multiLevelType w:val="multilevel"/>
    <w:tmpl w:val="7BC6CF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69A7546"/>
    <w:multiLevelType w:val="multilevel"/>
    <w:tmpl w:val="BE488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7212EED"/>
    <w:multiLevelType w:val="multilevel"/>
    <w:tmpl w:val="EB42E7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B376B5D"/>
    <w:multiLevelType w:val="multilevel"/>
    <w:tmpl w:val="1E0E6F8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nsid w:val="7D9769D0"/>
    <w:multiLevelType w:val="multilevel"/>
    <w:tmpl w:val="CB6691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D2470"/>
    <w:rsid w:val="00007D22"/>
    <w:rsid w:val="00066AC6"/>
    <w:rsid w:val="00303AE2"/>
    <w:rsid w:val="00964CD9"/>
    <w:rsid w:val="00A921C3"/>
    <w:rsid w:val="00BC4C4F"/>
    <w:rsid w:val="00E27223"/>
    <w:rsid w:val="00ED2470"/>
    <w:rsid w:val="00F2172E"/>
    <w:rsid w:val="00F755B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2470"/>
    <w:pPr>
      <w:widowControl w:val="0"/>
      <w:spacing w:after="0" w:line="240" w:lineRule="auto"/>
    </w:pPr>
    <w:rPr>
      <w:rFonts w:ascii="Times New Roman" w:eastAsia="Times New Roman" w:hAnsi="Times New Roman" w:cs="Times New Roman"/>
      <w:color w:val="000000"/>
      <w:kern w:val="0"/>
      <w:sz w:val="24"/>
      <w:szCs w:val="24"/>
      <w:lang w:eastAsia="cs-CZ"/>
    </w:rPr>
  </w:style>
  <w:style w:type="paragraph" w:styleId="Nadpis1">
    <w:name w:val="heading 1"/>
    <w:basedOn w:val="Normln"/>
    <w:next w:val="Normln"/>
    <w:link w:val="Nadpis1Char"/>
    <w:uiPriority w:val="9"/>
    <w:qFormat/>
    <w:rsid w:val="00ED2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D2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D247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D247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D247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D247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D247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D247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D247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247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D247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D247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D247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D247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D247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D247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D247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D2470"/>
    <w:rPr>
      <w:rFonts w:eastAsiaTheme="majorEastAsia" w:cstheme="majorBidi"/>
      <w:color w:val="272727" w:themeColor="text1" w:themeTint="D8"/>
    </w:rPr>
  </w:style>
  <w:style w:type="paragraph" w:styleId="Nzev">
    <w:name w:val="Title"/>
    <w:basedOn w:val="Normln"/>
    <w:next w:val="Normln"/>
    <w:link w:val="NzevChar"/>
    <w:uiPriority w:val="10"/>
    <w:qFormat/>
    <w:rsid w:val="00ED247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D2470"/>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ED247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ED2470"/>
    <w:rPr>
      <w:rFonts w:eastAsiaTheme="majorEastAsia" w:cstheme="majorBidi"/>
      <w:color w:val="595959" w:themeColor="text1" w:themeTint="A6"/>
      <w:spacing w:val="15"/>
      <w:sz w:val="28"/>
      <w:szCs w:val="28"/>
    </w:rPr>
  </w:style>
  <w:style w:type="paragraph" w:styleId="Citace">
    <w:name w:val="Quote"/>
    <w:basedOn w:val="Normln"/>
    <w:next w:val="Normln"/>
    <w:link w:val="CitaceChar"/>
    <w:uiPriority w:val="29"/>
    <w:qFormat/>
    <w:rsid w:val="00ED2470"/>
    <w:pPr>
      <w:spacing w:before="160"/>
      <w:jc w:val="center"/>
    </w:pPr>
    <w:rPr>
      <w:i/>
      <w:iCs/>
      <w:color w:val="404040" w:themeColor="text1" w:themeTint="BF"/>
    </w:rPr>
  </w:style>
  <w:style w:type="character" w:customStyle="1" w:styleId="CitaceChar">
    <w:name w:val="Citace Char"/>
    <w:basedOn w:val="Standardnpsmoodstavce"/>
    <w:link w:val="Citace"/>
    <w:uiPriority w:val="29"/>
    <w:rsid w:val="00ED2470"/>
    <w:rPr>
      <w:i/>
      <w:iCs/>
      <w:color w:val="404040" w:themeColor="text1" w:themeTint="BF"/>
    </w:rPr>
  </w:style>
  <w:style w:type="paragraph" w:styleId="Odstavecseseznamem">
    <w:name w:val="List Paragraph"/>
    <w:basedOn w:val="Normln"/>
    <w:uiPriority w:val="34"/>
    <w:qFormat/>
    <w:rsid w:val="00ED2470"/>
    <w:pPr>
      <w:ind w:left="720"/>
      <w:contextualSpacing/>
    </w:pPr>
  </w:style>
  <w:style w:type="character" w:styleId="Zdraznnintenzivn">
    <w:name w:val="Intense Emphasis"/>
    <w:basedOn w:val="Standardnpsmoodstavce"/>
    <w:uiPriority w:val="21"/>
    <w:qFormat/>
    <w:rsid w:val="00ED2470"/>
    <w:rPr>
      <w:i/>
      <w:iCs/>
      <w:color w:val="0F4761" w:themeColor="accent1" w:themeShade="BF"/>
    </w:rPr>
  </w:style>
  <w:style w:type="paragraph" w:styleId="Citaceintenzivn">
    <w:name w:val="Intense Quote"/>
    <w:basedOn w:val="Normln"/>
    <w:next w:val="Normln"/>
    <w:link w:val="CitaceintenzivnChar"/>
    <w:uiPriority w:val="30"/>
    <w:qFormat/>
    <w:rsid w:val="00ED2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ceintenzivnChar">
    <w:name w:val="Citace – intenzivní Char"/>
    <w:basedOn w:val="Standardnpsmoodstavce"/>
    <w:link w:val="Citaceintenzivn"/>
    <w:uiPriority w:val="30"/>
    <w:rsid w:val="00ED2470"/>
    <w:rPr>
      <w:i/>
      <w:iCs/>
      <w:color w:val="0F4761" w:themeColor="accent1" w:themeShade="BF"/>
    </w:rPr>
  </w:style>
  <w:style w:type="character" w:styleId="Odkazintenzivn">
    <w:name w:val="Intense Reference"/>
    <w:basedOn w:val="Standardnpsmoodstavce"/>
    <w:uiPriority w:val="32"/>
    <w:qFormat/>
    <w:rsid w:val="00ED2470"/>
    <w:rPr>
      <w:b/>
      <w:bCs/>
      <w:smallCaps/>
      <w:color w:val="0F4761" w:themeColor="accent1" w:themeShade="BF"/>
      <w:spacing w:val="5"/>
    </w:rPr>
  </w:style>
  <w:style w:type="character" w:customStyle="1" w:styleId="CharStyle5">
    <w:name w:val="Char Style 5"/>
    <w:basedOn w:val="Standardnpsmoodstavce"/>
    <w:link w:val="Style4"/>
    <w:uiPriority w:val="99"/>
    <w:locked/>
    <w:rsid w:val="00ED2470"/>
    <w:rPr>
      <w:rFonts w:cs="Times New Roman"/>
      <w:b/>
      <w:bCs/>
      <w:spacing w:val="50"/>
      <w:sz w:val="27"/>
      <w:szCs w:val="27"/>
      <w:shd w:val="clear" w:color="auto" w:fill="FFFFFF"/>
    </w:rPr>
  </w:style>
  <w:style w:type="character" w:customStyle="1" w:styleId="CharStyle12">
    <w:name w:val="Char Style 12"/>
    <w:basedOn w:val="Standardnpsmoodstavce"/>
    <w:link w:val="Style11"/>
    <w:uiPriority w:val="99"/>
    <w:locked/>
    <w:rsid w:val="00ED2470"/>
    <w:rPr>
      <w:rFonts w:cs="Times New Roman"/>
      <w:b/>
      <w:bCs/>
      <w:sz w:val="23"/>
      <w:szCs w:val="23"/>
      <w:shd w:val="clear" w:color="auto" w:fill="FFFFFF"/>
    </w:rPr>
  </w:style>
  <w:style w:type="paragraph" w:customStyle="1" w:styleId="Style4">
    <w:name w:val="Style 4"/>
    <w:basedOn w:val="Normln"/>
    <w:link w:val="CharStyle5"/>
    <w:uiPriority w:val="99"/>
    <w:rsid w:val="00ED2470"/>
    <w:pPr>
      <w:shd w:val="clear" w:color="auto" w:fill="FFFFFF"/>
      <w:spacing w:after="480" w:line="240" w:lineRule="atLeast"/>
      <w:jc w:val="center"/>
      <w:outlineLvl w:val="1"/>
    </w:pPr>
    <w:rPr>
      <w:rFonts w:asciiTheme="minorHAnsi" w:eastAsiaTheme="minorHAnsi" w:hAnsiTheme="minorHAnsi"/>
      <w:b/>
      <w:bCs/>
      <w:color w:val="auto"/>
      <w:spacing w:val="50"/>
      <w:kern w:val="2"/>
      <w:sz w:val="27"/>
      <w:szCs w:val="27"/>
      <w:lang w:eastAsia="en-US"/>
    </w:rPr>
  </w:style>
  <w:style w:type="paragraph" w:customStyle="1" w:styleId="Style11">
    <w:name w:val="Style 11"/>
    <w:basedOn w:val="Normln"/>
    <w:link w:val="CharStyle12"/>
    <w:uiPriority w:val="99"/>
    <w:rsid w:val="00ED2470"/>
    <w:pPr>
      <w:shd w:val="clear" w:color="auto" w:fill="FFFFFF"/>
      <w:spacing w:before="480" w:line="274" w:lineRule="exact"/>
      <w:jc w:val="center"/>
    </w:pPr>
    <w:rPr>
      <w:rFonts w:asciiTheme="minorHAnsi" w:eastAsiaTheme="minorHAnsi" w:hAnsiTheme="minorHAnsi"/>
      <w:b/>
      <w:bCs/>
      <w:color w:val="auto"/>
      <w:kern w:val="2"/>
      <w:sz w:val="23"/>
      <w:szCs w:val="23"/>
      <w:lang w:eastAsia="en-US"/>
    </w:rPr>
  </w:style>
  <w:style w:type="character" w:customStyle="1" w:styleId="CharStyle3Exact">
    <w:name w:val="Char Style 3 Exact"/>
    <w:basedOn w:val="Standardnpsmoodstavce"/>
    <w:uiPriority w:val="99"/>
    <w:rsid w:val="00ED2470"/>
    <w:rPr>
      <w:rFonts w:cs="Times New Roman"/>
      <w:spacing w:val="2"/>
      <w:sz w:val="21"/>
      <w:szCs w:val="21"/>
      <w:u w:val="none"/>
    </w:rPr>
  </w:style>
  <w:style w:type="character" w:customStyle="1" w:styleId="CharStyle13">
    <w:name w:val="Char Style 13"/>
    <w:basedOn w:val="Standardnpsmoodstavce"/>
    <w:link w:val="Style2"/>
    <w:uiPriority w:val="99"/>
    <w:locked/>
    <w:rsid w:val="00ED2470"/>
    <w:rPr>
      <w:rFonts w:cs="Times New Roman"/>
      <w:shd w:val="clear" w:color="auto" w:fill="FFFFFF"/>
    </w:rPr>
  </w:style>
  <w:style w:type="paragraph" w:customStyle="1" w:styleId="Style2">
    <w:name w:val="Style 2"/>
    <w:basedOn w:val="Normln"/>
    <w:link w:val="CharStyle13"/>
    <w:uiPriority w:val="99"/>
    <w:rsid w:val="00ED2470"/>
    <w:pPr>
      <w:shd w:val="clear" w:color="auto" w:fill="FFFFFF"/>
      <w:spacing w:after="240" w:line="274" w:lineRule="exact"/>
      <w:ind w:hanging="560"/>
    </w:pPr>
    <w:rPr>
      <w:rFonts w:asciiTheme="minorHAnsi" w:eastAsiaTheme="minorHAnsi" w:hAnsiTheme="minorHAnsi"/>
      <w:color w:val="auto"/>
      <w:kern w:val="2"/>
      <w:sz w:val="22"/>
      <w:szCs w:val="22"/>
      <w:lang w:eastAsia="en-US"/>
    </w:rPr>
  </w:style>
  <w:style w:type="character" w:customStyle="1" w:styleId="nowrap">
    <w:name w:val="nowrap"/>
    <w:basedOn w:val="Standardnpsmoodstavce"/>
    <w:rsid w:val="00ED2470"/>
  </w:style>
  <w:style w:type="character" w:customStyle="1" w:styleId="preformatted">
    <w:name w:val="preformatted"/>
    <w:basedOn w:val="Standardnpsmoodstavce"/>
    <w:rsid w:val="00ED2470"/>
  </w:style>
  <w:style w:type="character" w:styleId="Hypertextovodkaz">
    <w:name w:val="Hyperlink"/>
    <w:basedOn w:val="Standardnpsmoodstavce"/>
    <w:uiPriority w:val="99"/>
    <w:unhideWhenUsed/>
    <w:rsid w:val="00ED2470"/>
    <w:rPr>
      <w:color w:val="467886" w:themeColor="hyperlink"/>
      <w:u w:val="single"/>
    </w:rPr>
  </w:style>
  <w:style w:type="paragraph" w:styleId="Bezmezer">
    <w:name w:val="No Spacing"/>
    <w:basedOn w:val="Normln"/>
    <w:qFormat/>
    <w:rsid w:val="00ED2470"/>
    <w:pPr>
      <w:widowControl/>
      <w:suppressAutoHyphens/>
    </w:pPr>
    <w:rPr>
      <w:rFonts w:ascii="Calibri" w:eastAsia="Calibri" w:hAnsi="Calibri" w:cs="Calibri"/>
      <w:color w:val="auto"/>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1575</Words>
  <Characters>9299</Characters>
  <Application>Microsoft Office Word</Application>
  <DocSecurity>0</DocSecurity>
  <Lines>77</Lines>
  <Paragraphs>21</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SMLOUVA O ADVOKÁTNÍ ÚSCHOVĚ PENĚZ A LISTIN</vt:lpstr>
    </vt:vector>
  </TitlesOfParts>
  <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Mojmír Přívara</dc:creator>
  <cp:lastModifiedBy>user</cp:lastModifiedBy>
  <cp:revision>2</cp:revision>
  <dcterms:created xsi:type="dcterms:W3CDTF">2024-05-21T08:29:00Z</dcterms:created>
  <dcterms:modified xsi:type="dcterms:W3CDTF">2024-05-21T08:29:00Z</dcterms:modified>
</cp:coreProperties>
</file>